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CC172" w14:textId="6A25FFE3" w:rsidR="002B3A9E" w:rsidRPr="00027F90" w:rsidRDefault="002B3A9E" w:rsidP="002B3A9E">
      <w:pPr>
        <w:pStyle w:val="NoSpacing"/>
        <w:jc w:val="center"/>
        <w:rPr>
          <w:b/>
          <w:sz w:val="44"/>
          <w:szCs w:val="44"/>
          <w:u w:val="single"/>
        </w:rPr>
      </w:pPr>
      <w:r>
        <w:rPr>
          <w:b/>
          <w:sz w:val="44"/>
          <w:szCs w:val="44"/>
          <w:u w:val="single"/>
        </w:rPr>
        <w:t>Static Dielectric</w:t>
      </w:r>
    </w:p>
    <w:p w14:paraId="5D6E51E2" w14:textId="6D7BA528" w:rsidR="00457029" w:rsidRDefault="00457029" w:rsidP="00457029">
      <w:pPr>
        <w:pStyle w:val="NoSpacing"/>
      </w:pPr>
    </w:p>
    <w:p w14:paraId="57FC28F1" w14:textId="77777777" w:rsidR="00DA115E" w:rsidRDefault="00DA115E" w:rsidP="00457029">
      <w:pPr>
        <w:pStyle w:val="NoSpacing"/>
        <w:rPr>
          <w:sz w:val="24"/>
          <w:szCs w:val="24"/>
        </w:rPr>
      </w:pPr>
    </w:p>
    <w:p w14:paraId="7B6A3C34" w14:textId="0DA811B4" w:rsidR="00080D62" w:rsidRDefault="00080D62" w:rsidP="00080D62">
      <w:pPr>
        <w:pStyle w:val="NoSpacing"/>
        <w:rPr>
          <w:sz w:val="24"/>
          <w:szCs w:val="24"/>
        </w:rPr>
      </w:pPr>
      <w:r>
        <w:rPr>
          <w:sz w:val="24"/>
          <w:szCs w:val="24"/>
        </w:rPr>
        <w:t xml:space="preserve">So I guess we’re doing the electric susceptibility stuff.  We’ll presume we’re in a time-independent situation, and so everything has come to equilibrium.  Or possibly we could allow time-dependence, as long as it is much slower than the thermal relaxation time.  In this case, time would just be a spectator variable.  The formalism below is found in the EM folder too.  </w:t>
      </w:r>
    </w:p>
    <w:p w14:paraId="2807A280" w14:textId="77777777" w:rsidR="00080D62" w:rsidRDefault="00080D62" w:rsidP="00457029">
      <w:pPr>
        <w:pStyle w:val="NoSpacing"/>
        <w:rPr>
          <w:rFonts w:ascii="Calibri" w:eastAsia="Times New Roman" w:hAnsi="Calibri" w:cs="Calibri"/>
          <w:b/>
          <w:sz w:val="24"/>
          <w:szCs w:val="24"/>
        </w:rPr>
      </w:pPr>
    </w:p>
    <w:p w14:paraId="7862C998" w14:textId="77777777" w:rsidR="00871600" w:rsidRPr="00802712" w:rsidRDefault="00871600" w:rsidP="00871600">
      <w:pPr>
        <w:rPr>
          <w:rFonts w:ascii="Calibri" w:hAnsi="Calibri" w:cs="Calibri"/>
          <w:b/>
          <w:sz w:val="28"/>
          <w:szCs w:val="28"/>
        </w:rPr>
      </w:pPr>
      <w:r w:rsidRPr="00802712">
        <w:rPr>
          <w:rFonts w:ascii="Calibri" w:hAnsi="Calibri" w:cs="Calibri"/>
          <w:b/>
          <w:sz w:val="28"/>
          <w:szCs w:val="28"/>
        </w:rPr>
        <w:t>RPA approximation to ε</w:t>
      </w:r>
    </w:p>
    <w:p w14:paraId="00DCCA7A" w14:textId="77777777" w:rsidR="00871600" w:rsidRDefault="00871600" w:rsidP="00871600">
      <w:pPr>
        <w:rPr>
          <w:rFonts w:ascii="Calibri" w:hAnsi="Calibri" w:cs="Calibri"/>
        </w:rPr>
      </w:pPr>
      <w:r>
        <w:rPr>
          <w:rFonts w:ascii="Calibri" w:hAnsi="Calibri" w:cs="Calibri"/>
        </w:rPr>
        <w:t>So recall we have:</w:t>
      </w:r>
    </w:p>
    <w:p w14:paraId="31506058" w14:textId="77777777" w:rsidR="00871600" w:rsidRDefault="00871600" w:rsidP="00871600">
      <w:pPr>
        <w:rPr>
          <w:rFonts w:ascii="Calibri" w:hAnsi="Calibri" w:cs="Calibri"/>
        </w:rPr>
      </w:pPr>
    </w:p>
    <w:p w14:paraId="738CE862" w14:textId="1DB226B9" w:rsidR="00871600" w:rsidRDefault="005131EE" w:rsidP="00871600">
      <w:r w:rsidRPr="002011B7">
        <w:rPr>
          <w:position w:val="-82"/>
        </w:rPr>
        <w:object w:dxaOrig="2380" w:dyaOrig="1480" w14:anchorId="5CA9F8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15pt;height:74.15pt" o:ole="" filled="t" fillcolor="#ffe599 [1303]">
            <v:imagedata r:id="rId4" o:title=""/>
          </v:shape>
          <o:OLEObject Type="Embed" ProgID="Equation.DSMT4" ShapeID="_x0000_i1025" DrawAspect="Content" ObjectID="_1769782628" r:id="rId5"/>
        </w:object>
      </w:r>
    </w:p>
    <w:p w14:paraId="7FBBE9D4" w14:textId="77777777" w:rsidR="00871600" w:rsidRDefault="00871600" w:rsidP="00871600"/>
    <w:p w14:paraId="670653BD" w14:textId="23C908A5" w:rsidR="00871600" w:rsidRDefault="002011B7" w:rsidP="00871600">
      <w:pPr>
        <w:rPr>
          <w:rFonts w:ascii="Calibri" w:hAnsi="Calibri" w:cs="Calibri"/>
        </w:rPr>
      </w:pPr>
      <w:r>
        <w:rPr>
          <w:rFonts w:ascii="Calibri" w:hAnsi="Calibri" w:cs="Calibri"/>
        </w:rPr>
        <w:t>where V(q) = e</w:t>
      </w:r>
      <w:r>
        <w:rPr>
          <w:rFonts w:ascii="Calibri" w:hAnsi="Calibri" w:cs="Calibri"/>
          <w:vertAlign w:val="superscript"/>
        </w:rPr>
        <w:t>2</w:t>
      </w:r>
      <w:r>
        <w:rPr>
          <w:rFonts w:ascii="Calibri" w:hAnsi="Calibri" w:cs="Calibri"/>
        </w:rPr>
        <w:t xml:space="preserve">υ(q) = </w:t>
      </w:r>
      <w:r w:rsidRPr="002011B7">
        <w:rPr>
          <w:rFonts w:ascii="Calibri" w:hAnsi="Calibri" w:cs="Calibri"/>
        </w:rPr>
        <w:t>4πe</w:t>
      </w:r>
      <w:r>
        <w:rPr>
          <w:rFonts w:ascii="Calibri" w:hAnsi="Calibri" w:cs="Calibri"/>
          <w:vertAlign w:val="superscript"/>
        </w:rPr>
        <w:t>2</w:t>
      </w:r>
      <w:r>
        <w:rPr>
          <w:rFonts w:ascii="Calibri" w:hAnsi="Calibri" w:cs="Calibri"/>
        </w:rPr>
        <w:t>/q</w:t>
      </w:r>
      <w:r>
        <w:rPr>
          <w:rFonts w:ascii="Calibri" w:hAnsi="Calibri" w:cs="Calibri"/>
          <w:vertAlign w:val="superscript"/>
        </w:rPr>
        <w:t>2</w:t>
      </w:r>
      <w:r>
        <w:rPr>
          <w:rFonts w:ascii="Calibri" w:hAnsi="Calibri" w:cs="Calibri"/>
        </w:rPr>
        <w:t xml:space="preserve">.  </w:t>
      </w:r>
      <w:r w:rsidR="00871600" w:rsidRPr="002011B7">
        <w:rPr>
          <w:rFonts w:ascii="Calibri" w:hAnsi="Calibri" w:cs="Calibri"/>
        </w:rPr>
        <w:t>So</w:t>
      </w:r>
      <w:r w:rsidR="00871600">
        <w:rPr>
          <w:rFonts w:ascii="Calibri" w:hAnsi="Calibri" w:cs="Calibri"/>
        </w:rPr>
        <w:t xml:space="preserve"> our estimate of ε(q,0) boils down to an estimate of Π</w:t>
      </w:r>
      <w:r w:rsidR="00871600">
        <w:rPr>
          <w:rFonts w:ascii="Calibri" w:hAnsi="Calibri" w:cs="Calibri"/>
          <w:vertAlign w:val="subscript"/>
        </w:rPr>
        <w:t>irr</w:t>
      </w:r>
      <w:r w:rsidR="00871600">
        <w:rPr>
          <w:rFonts w:ascii="Calibri" w:hAnsi="Calibri" w:cs="Calibri"/>
        </w:rPr>
        <w:t>(q,0).  In the RPA we use the first order approximation to Π</w:t>
      </w:r>
      <w:r w:rsidR="00871600">
        <w:rPr>
          <w:rFonts w:ascii="Calibri" w:hAnsi="Calibri" w:cs="Calibri"/>
          <w:vertAlign w:val="subscript"/>
        </w:rPr>
        <w:t>irr</w:t>
      </w:r>
      <w:r w:rsidR="00871600">
        <w:rPr>
          <w:rFonts w:ascii="Calibri" w:hAnsi="Calibri" w:cs="Calibri"/>
          <w:vertAlign w:val="superscript"/>
        </w:rPr>
        <w:t>R</w:t>
      </w:r>
      <w:r w:rsidR="00A42E03">
        <w:rPr>
          <w:rFonts w:ascii="Calibri" w:hAnsi="Calibri" w:cs="Calibri"/>
        </w:rPr>
        <w:t xml:space="preserve">. </w:t>
      </w:r>
      <w:r w:rsidR="00871600">
        <w:rPr>
          <w:rFonts w:ascii="Calibri" w:hAnsi="Calibri" w:cs="Calibri"/>
        </w:rPr>
        <w:t xml:space="preserve"> </w:t>
      </w:r>
      <w:r w:rsidR="00A42E03">
        <w:rPr>
          <w:rFonts w:ascii="Calibri" w:hAnsi="Calibri" w:cs="Calibri"/>
        </w:rPr>
        <w:t>This approximation works best for high densities.  That makes sense because metals are essentially ‘free’ at high densities (because at these densities KE &gt;&gt; PE), and this is a non-interacting result for Π</w:t>
      </w:r>
      <w:r w:rsidR="00A42E03">
        <w:rPr>
          <w:rFonts w:ascii="Calibri" w:hAnsi="Calibri" w:cs="Calibri"/>
          <w:vertAlign w:val="subscript"/>
        </w:rPr>
        <w:t>irr</w:t>
      </w:r>
      <w:r w:rsidR="00A42E03">
        <w:rPr>
          <w:rFonts w:ascii="Calibri" w:hAnsi="Calibri" w:cs="Calibri"/>
        </w:rPr>
        <w:t xml:space="preserve"> (literally, as there is no interaction lines in Π</w:t>
      </w:r>
      <w:r w:rsidR="00A42E03">
        <w:rPr>
          <w:rFonts w:ascii="Calibri" w:hAnsi="Calibri" w:cs="Calibri"/>
          <w:vertAlign w:val="subscript"/>
        </w:rPr>
        <w:t>irr</w:t>
      </w:r>
      <w:r w:rsidR="00A42E03">
        <w:rPr>
          <w:rFonts w:ascii="Calibri" w:hAnsi="Calibri" w:cs="Calibri"/>
        </w:rPr>
        <w:t xml:space="preserve"> above).</w:t>
      </w:r>
      <w:r w:rsidR="00A42E03" w:rsidRPr="00B30CDB">
        <w:rPr>
          <w:rFonts w:ascii="Calibri" w:hAnsi="Calibri" w:cs="Calibri"/>
        </w:rPr>
        <w:t xml:space="preserve"> </w:t>
      </w:r>
      <w:r w:rsidR="00A42E03">
        <w:rPr>
          <w:rFonts w:ascii="Calibri" w:hAnsi="Calibri" w:cs="Calibri"/>
        </w:rPr>
        <w:t xml:space="preserve"> But this won’t cover most metals.  Although, also turns out that our result will be exact in the limit that q → 0, regardless of e-e interactions.  </w:t>
      </w:r>
    </w:p>
    <w:p w14:paraId="78C75EE3" w14:textId="77777777" w:rsidR="00871600" w:rsidRPr="00371718" w:rsidRDefault="00871600" w:rsidP="00871600">
      <w:pPr>
        <w:rPr>
          <w:rFonts w:ascii="Calibri" w:hAnsi="Calibri" w:cs="Calibri"/>
        </w:rPr>
      </w:pPr>
    </w:p>
    <w:p w14:paraId="13901384" w14:textId="77777777" w:rsidR="00871600" w:rsidRPr="00371718" w:rsidRDefault="00871600" w:rsidP="00871600">
      <w:pPr>
        <w:rPr>
          <w:rFonts w:ascii="Calibri" w:hAnsi="Calibri" w:cs="Calibri"/>
        </w:rPr>
      </w:pPr>
      <w:r>
        <w:rPr>
          <w:rFonts w:ascii="Calibri" w:hAnsi="Calibri" w:cs="Calibri"/>
        </w:rPr>
        <w:object w:dxaOrig="8989" w:dyaOrig="2832" w14:anchorId="7FA64ED2">
          <v:shape id="_x0000_i1026" type="#_x0000_t75" style="width:164.15pt;height:80.55pt" o:ole="">
            <v:imagedata r:id="rId6" o:title="" croptop="4205f" cropbottom="17589f" cropleft="921f" cropright="36520f"/>
          </v:shape>
          <o:OLEObject Type="Embed" ProgID="PBrush" ShapeID="_x0000_i1026" DrawAspect="Content" ObjectID="_1769782629" r:id="rId7"/>
        </w:object>
      </w:r>
    </w:p>
    <w:p w14:paraId="19497BE8" w14:textId="77777777" w:rsidR="00871600" w:rsidRPr="00371718" w:rsidRDefault="00871600" w:rsidP="00871600">
      <w:pPr>
        <w:rPr>
          <w:rFonts w:ascii="Calibri" w:hAnsi="Calibri" w:cs="Calibri"/>
        </w:rPr>
      </w:pPr>
    </w:p>
    <w:p w14:paraId="33233BAA" w14:textId="77777777" w:rsidR="00871600" w:rsidRPr="00371718" w:rsidRDefault="00871600" w:rsidP="00871600">
      <w:pPr>
        <w:rPr>
          <w:rFonts w:ascii="Calibri" w:hAnsi="Calibri" w:cs="Calibri"/>
        </w:rPr>
      </w:pPr>
      <w:r>
        <w:rPr>
          <w:rFonts w:ascii="Calibri" w:hAnsi="Calibri" w:cs="Calibri"/>
        </w:rPr>
        <w:t xml:space="preserve">Can quickly evaluate this, like we did in the Collective excitations file.  So </w:t>
      </w:r>
      <w:r w:rsidRPr="00371718">
        <w:rPr>
          <w:rFonts w:ascii="Calibri" w:hAnsi="Calibri" w:cs="Calibri"/>
        </w:rPr>
        <w:t>we have to lowest order:</w:t>
      </w:r>
    </w:p>
    <w:p w14:paraId="69B4AE10" w14:textId="77777777" w:rsidR="00871600" w:rsidRDefault="00871600" w:rsidP="00871600">
      <w:pPr>
        <w:rPr>
          <w:rFonts w:ascii="Calibri" w:hAnsi="Calibri" w:cs="Calibri"/>
        </w:rPr>
      </w:pPr>
    </w:p>
    <w:p w14:paraId="53869CB0" w14:textId="77777777" w:rsidR="00871600" w:rsidRPr="00371718" w:rsidRDefault="00871600" w:rsidP="00871600">
      <w:pPr>
        <w:rPr>
          <w:rFonts w:ascii="Calibri" w:hAnsi="Calibri" w:cs="Calibri"/>
        </w:rPr>
      </w:pPr>
      <w:r w:rsidRPr="00825EF8">
        <w:rPr>
          <w:rFonts w:ascii="Calibri" w:hAnsi="Calibri" w:cs="Calibri"/>
          <w:position w:val="-32"/>
        </w:rPr>
        <w:object w:dxaOrig="6039" w:dyaOrig="700" w14:anchorId="2A2AD3BD">
          <v:shape id="_x0000_i1027" type="#_x0000_t75" style="width:302.15pt;height:35.15pt" o:ole="">
            <v:imagedata r:id="rId8" o:title=""/>
          </v:shape>
          <o:OLEObject Type="Embed" ProgID="Equation.DSMT4" ShapeID="_x0000_i1027" DrawAspect="Content" ObjectID="_1769782630" r:id="rId9"/>
        </w:object>
      </w:r>
      <w:r>
        <w:rPr>
          <w:rFonts w:ascii="Calibri" w:hAnsi="Calibri" w:cs="Calibri"/>
        </w:rPr>
        <w:t xml:space="preserve"> </w:t>
      </w:r>
    </w:p>
    <w:p w14:paraId="6E35F5F5" w14:textId="77777777" w:rsidR="00871600" w:rsidRPr="00371718" w:rsidRDefault="00871600" w:rsidP="00871600">
      <w:pPr>
        <w:rPr>
          <w:rFonts w:ascii="Calibri" w:hAnsi="Calibri" w:cs="Calibri"/>
        </w:rPr>
      </w:pPr>
    </w:p>
    <w:p w14:paraId="2729B908" w14:textId="77777777" w:rsidR="00871600" w:rsidRPr="00371718" w:rsidRDefault="00871600" w:rsidP="00871600">
      <w:pPr>
        <w:rPr>
          <w:rFonts w:ascii="Calibri" w:hAnsi="Calibri" w:cs="Calibri"/>
        </w:rPr>
      </w:pPr>
      <w:r w:rsidRPr="00371718">
        <w:rPr>
          <w:rFonts w:ascii="Calibri" w:hAnsi="Calibri" w:cs="Calibri"/>
        </w:rPr>
        <w:t>Since G</w:t>
      </w:r>
      <w:r>
        <w:rPr>
          <w:rFonts w:ascii="Calibri" w:hAnsi="Calibri" w:cs="Calibri"/>
          <w:vertAlign w:val="subscript"/>
        </w:rPr>
        <w:t>0</w:t>
      </w:r>
      <w:r>
        <w:rPr>
          <w:rFonts w:ascii="Calibri" w:hAnsi="Calibri" w:cs="Calibri"/>
          <w:vertAlign w:val="superscript"/>
        </w:rPr>
        <w:t>C*</w:t>
      </w:r>
      <w:r w:rsidRPr="00371718">
        <w:rPr>
          <w:rFonts w:ascii="Calibri" w:hAnsi="Calibri" w:cs="Calibri"/>
        </w:rPr>
        <w:t>(k,iω</w:t>
      </w:r>
      <w:r w:rsidRPr="00371718">
        <w:rPr>
          <w:rFonts w:ascii="Calibri" w:hAnsi="Calibri" w:cs="Calibri"/>
          <w:vertAlign w:val="subscript"/>
        </w:rPr>
        <w:t>n</w:t>
      </w:r>
      <w:r w:rsidRPr="00371718">
        <w:rPr>
          <w:rFonts w:ascii="Calibri" w:hAnsi="Calibri" w:cs="Calibri"/>
        </w:rPr>
        <w:t>) has just one isolated pole, it is straightforward to use the contour integration method</w:t>
      </w:r>
      <w:r>
        <w:rPr>
          <w:rFonts w:ascii="Calibri" w:hAnsi="Calibri" w:cs="Calibri"/>
        </w:rPr>
        <w:t xml:space="preserve"> to evaluate</w:t>
      </w:r>
      <w:r w:rsidRPr="00371718">
        <w:rPr>
          <w:rFonts w:ascii="Calibri" w:hAnsi="Calibri" w:cs="Calibri"/>
        </w:rPr>
        <w:t xml:space="preserve">.  </w:t>
      </w:r>
    </w:p>
    <w:p w14:paraId="06AC39A8" w14:textId="77777777" w:rsidR="00871600" w:rsidRDefault="00871600" w:rsidP="00871600">
      <w:pPr>
        <w:rPr>
          <w:rFonts w:ascii="Calibri" w:hAnsi="Calibri" w:cs="Calibri"/>
        </w:rPr>
      </w:pPr>
    </w:p>
    <w:p w14:paraId="182C9C07" w14:textId="77777777" w:rsidR="00871600" w:rsidRPr="00371718" w:rsidRDefault="00871600" w:rsidP="00871600">
      <w:pPr>
        <w:rPr>
          <w:rFonts w:ascii="Calibri" w:hAnsi="Calibri" w:cs="Calibri"/>
        </w:rPr>
      </w:pPr>
      <w:r w:rsidRPr="001C3C2B">
        <w:rPr>
          <w:rFonts w:ascii="Calibri" w:hAnsi="Calibri" w:cs="Calibri"/>
          <w:position w:val="-142"/>
        </w:rPr>
        <w:object w:dxaOrig="7720" w:dyaOrig="2960" w14:anchorId="4809C078">
          <v:shape id="_x0000_i1028" type="#_x0000_t75" style="width:386.15pt;height:147.85pt" o:ole="">
            <v:imagedata r:id="rId10" o:title=""/>
          </v:shape>
          <o:OLEObject Type="Embed" ProgID="Equation.DSMT4" ShapeID="_x0000_i1028" DrawAspect="Content" ObjectID="_1769782631" r:id="rId11"/>
        </w:object>
      </w:r>
      <w:r>
        <w:rPr>
          <w:rFonts w:ascii="Calibri" w:hAnsi="Calibri" w:cs="Calibri"/>
        </w:rPr>
        <w:t xml:space="preserve"> </w:t>
      </w:r>
    </w:p>
    <w:p w14:paraId="026A82A7" w14:textId="77777777" w:rsidR="00871600" w:rsidRPr="00371718" w:rsidRDefault="00871600" w:rsidP="00871600">
      <w:pPr>
        <w:rPr>
          <w:rFonts w:ascii="Calibri" w:hAnsi="Calibri" w:cs="Calibri"/>
        </w:rPr>
      </w:pPr>
    </w:p>
    <w:p w14:paraId="4B22E66E" w14:textId="77777777" w:rsidR="00871600" w:rsidRPr="00371718" w:rsidRDefault="00871600" w:rsidP="00871600">
      <w:pPr>
        <w:rPr>
          <w:rFonts w:ascii="Calibri" w:hAnsi="Calibri" w:cs="Calibri"/>
        </w:rPr>
      </w:pPr>
      <w:r>
        <w:rPr>
          <w:rFonts w:ascii="Calibri" w:hAnsi="Calibri" w:cs="Calibri"/>
        </w:rPr>
        <w:t>And then,</w:t>
      </w:r>
    </w:p>
    <w:p w14:paraId="14EEF8C9" w14:textId="77777777" w:rsidR="00871600" w:rsidRDefault="00871600" w:rsidP="00871600">
      <w:pPr>
        <w:rPr>
          <w:rFonts w:ascii="Calibri" w:hAnsi="Calibri" w:cs="Calibri"/>
        </w:rPr>
      </w:pPr>
    </w:p>
    <w:p w14:paraId="2ECAF3F0" w14:textId="77777777" w:rsidR="00871600" w:rsidRDefault="00871600" w:rsidP="00871600">
      <w:pPr>
        <w:rPr>
          <w:rFonts w:ascii="Calibri" w:hAnsi="Calibri" w:cs="Calibri"/>
        </w:rPr>
      </w:pPr>
      <w:r w:rsidRPr="001C3C2B">
        <w:rPr>
          <w:rFonts w:ascii="Calibri" w:hAnsi="Calibri" w:cs="Calibri"/>
          <w:position w:val="-34"/>
        </w:rPr>
        <w:object w:dxaOrig="3920" w:dyaOrig="760" w14:anchorId="39298805">
          <v:shape id="_x0000_i1029" type="#_x0000_t75" style="width:203.55pt;height:39pt" o:ole="">
            <v:imagedata r:id="rId12" o:title=""/>
          </v:shape>
          <o:OLEObject Type="Embed" ProgID="Equation.DSMT4" ShapeID="_x0000_i1029" DrawAspect="Content" ObjectID="_1769782632" r:id="rId13"/>
        </w:object>
      </w:r>
      <w:r>
        <w:rPr>
          <w:rFonts w:ascii="Calibri" w:hAnsi="Calibri" w:cs="Calibri"/>
        </w:rPr>
        <w:t xml:space="preserve"> </w:t>
      </w:r>
    </w:p>
    <w:p w14:paraId="3AFD0B84" w14:textId="77777777" w:rsidR="00871600" w:rsidRPr="00371718" w:rsidRDefault="00871600" w:rsidP="00871600">
      <w:pPr>
        <w:rPr>
          <w:rFonts w:ascii="Calibri" w:hAnsi="Calibri" w:cs="Calibri"/>
        </w:rPr>
      </w:pPr>
    </w:p>
    <w:p w14:paraId="18AF8BD1" w14:textId="24B8307C" w:rsidR="00871600" w:rsidRPr="00871600" w:rsidRDefault="00871600" w:rsidP="00871600">
      <w:pPr>
        <w:rPr>
          <w:rFonts w:ascii="Calibri" w:hAnsi="Calibri" w:cs="Calibri"/>
        </w:rPr>
      </w:pPr>
      <w:r w:rsidRPr="00371718">
        <w:rPr>
          <w:rFonts w:ascii="Calibri" w:hAnsi="Calibri" w:cs="Calibri"/>
        </w:rPr>
        <w:t xml:space="preserve">which is the Lindhardt function from before.  </w:t>
      </w:r>
      <w:r>
        <w:rPr>
          <w:rFonts w:ascii="Calibri" w:hAnsi="Calibri" w:cs="Calibri"/>
        </w:rPr>
        <w:t>And we’re interested in the iν</w:t>
      </w:r>
      <w:r>
        <w:rPr>
          <w:rFonts w:ascii="Calibri" w:hAnsi="Calibri" w:cs="Calibri"/>
          <w:vertAlign w:val="subscript"/>
        </w:rPr>
        <w:t>n</w:t>
      </w:r>
      <w:r>
        <w:rPr>
          <w:rFonts w:ascii="Calibri" w:hAnsi="Calibri" w:cs="Calibri"/>
        </w:rPr>
        <w:t xml:space="preserve"> = 0 case.  </w:t>
      </w:r>
    </w:p>
    <w:p w14:paraId="219381A2" w14:textId="77777777" w:rsidR="00871600" w:rsidRPr="00371718" w:rsidRDefault="00871600" w:rsidP="00871600">
      <w:pPr>
        <w:rPr>
          <w:rFonts w:ascii="Calibri" w:hAnsi="Calibri" w:cs="Calibri"/>
        </w:rPr>
      </w:pPr>
    </w:p>
    <w:p w14:paraId="32E0D9E0" w14:textId="2AF9BDDF" w:rsidR="00871600" w:rsidRDefault="008F17C1" w:rsidP="00871600">
      <w:pPr>
        <w:rPr>
          <w:rFonts w:ascii="Calibri" w:hAnsi="Calibri" w:cs="Calibri"/>
        </w:rPr>
      </w:pPr>
      <w:r w:rsidRPr="001C3C2B">
        <w:rPr>
          <w:rFonts w:ascii="Calibri" w:hAnsi="Calibri" w:cs="Calibri"/>
          <w:position w:val="-34"/>
        </w:rPr>
        <w:object w:dxaOrig="6880" w:dyaOrig="760" w14:anchorId="09540C26">
          <v:shape id="_x0000_i1030" type="#_x0000_t75" style="width:358.3pt;height:39.45pt" o:ole="" filled="t" fillcolor="#cfc">
            <v:imagedata r:id="rId14" o:title=""/>
          </v:shape>
          <o:OLEObject Type="Embed" ProgID="Equation.DSMT4" ShapeID="_x0000_i1030" DrawAspect="Content" ObjectID="_1769782633" r:id="rId15"/>
        </w:object>
      </w:r>
      <w:r w:rsidR="00871600">
        <w:rPr>
          <w:rFonts w:ascii="Calibri" w:hAnsi="Calibri" w:cs="Calibri"/>
        </w:rPr>
        <w:t xml:space="preserve"> </w:t>
      </w:r>
    </w:p>
    <w:p w14:paraId="77133ECA" w14:textId="77777777" w:rsidR="00871600" w:rsidRPr="00802712" w:rsidRDefault="00871600" w:rsidP="00871600">
      <w:pPr>
        <w:rPr>
          <w:rFonts w:ascii="Calibri" w:hAnsi="Calibri" w:cs="Calibri"/>
        </w:rPr>
      </w:pPr>
    </w:p>
    <w:p w14:paraId="385CB21C" w14:textId="4930085A" w:rsidR="00871600" w:rsidRDefault="008F17C1" w:rsidP="00871600">
      <w:pPr>
        <w:rPr>
          <w:rFonts w:ascii="Calibri" w:hAnsi="Calibri" w:cs="Calibri"/>
        </w:rPr>
      </w:pPr>
      <w:r>
        <w:rPr>
          <w:rFonts w:ascii="Calibri" w:hAnsi="Calibri" w:cs="Calibri"/>
        </w:rPr>
        <w:t>Can look at the Free Day folder for more on the properties of this function.  We found that at T = 0,</w:t>
      </w:r>
    </w:p>
    <w:p w14:paraId="50FDF8C7" w14:textId="77777777" w:rsidR="008F17C1" w:rsidRDefault="008F17C1" w:rsidP="00871600">
      <w:pPr>
        <w:rPr>
          <w:rFonts w:ascii="Calibri" w:hAnsi="Calibri" w:cs="Calibri"/>
        </w:rPr>
      </w:pPr>
    </w:p>
    <w:p w14:paraId="706EA8F1" w14:textId="0F0B677D" w:rsidR="008F17C1" w:rsidRDefault="008F17C1" w:rsidP="00871600">
      <w:pPr>
        <w:rPr>
          <w:rFonts w:ascii="Calibri" w:hAnsi="Calibri" w:cs="Calibri"/>
        </w:rPr>
      </w:pPr>
      <w:r w:rsidRPr="00041B63">
        <w:rPr>
          <w:position w:val="-32"/>
        </w:rPr>
        <w:object w:dxaOrig="6880" w:dyaOrig="760" w14:anchorId="0CFBCCA3">
          <v:shape id="_x0000_i1031" type="#_x0000_t75" style="width:344.15pt;height:38.15pt" o:ole="" filled="t" fillcolor="#cfc">
            <v:imagedata r:id="rId16" o:title=""/>
          </v:shape>
          <o:OLEObject Type="Embed" ProgID="Equation.DSMT4" ShapeID="_x0000_i1031" DrawAspect="Content" ObjectID="_1769782634" r:id="rId17"/>
        </w:object>
      </w:r>
    </w:p>
    <w:p w14:paraId="3FE1A88C" w14:textId="2A1E04C6" w:rsidR="000053C6" w:rsidRDefault="000053C6" w:rsidP="00871600">
      <w:pPr>
        <w:pStyle w:val="NoSpacing"/>
        <w:rPr>
          <w:rFonts w:cstheme="minorHAnsi"/>
          <w:sz w:val="24"/>
          <w:szCs w:val="24"/>
        </w:rPr>
      </w:pPr>
    </w:p>
    <w:p w14:paraId="36903B1D" w14:textId="49C5A769" w:rsidR="008F17C1" w:rsidRDefault="008F17C1" w:rsidP="00871600">
      <w:pPr>
        <w:pStyle w:val="NoSpacing"/>
        <w:rPr>
          <w:rFonts w:cstheme="minorHAnsi"/>
          <w:sz w:val="24"/>
          <w:szCs w:val="24"/>
        </w:rPr>
      </w:pPr>
      <w:r>
        <w:rPr>
          <w:rFonts w:cstheme="minorHAnsi"/>
          <w:sz w:val="24"/>
          <w:szCs w:val="24"/>
        </w:rPr>
        <w:t>and looks like this:</w:t>
      </w:r>
    </w:p>
    <w:p w14:paraId="24C90E3D" w14:textId="77777777" w:rsidR="008F17C1" w:rsidRDefault="008F17C1" w:rsidP="00871600">
      <w:pPr>
        <w:pStyle w:val="NoSpacing"/>
        <w:rPr>
          <w:rFonts w:cstheme="minorHAnsi"/>
          <w:sz w:val="24"/>
          <w:szCs w:val="24"/>
        </w:rPr>
      </w:pPr>
    </w:p>
    <w:p w14:paraId="74444B78" w14:textId="7B102E5B" w:rsidR="008F17C1" w:rsidRDefault="008F17C1" w:rsidP="00871600">
      <w:pPr>
        <w:pStyle w:val="NoSpacing"/>
        <w:rPr>
          <w:rFonts w:cstheme="minorHAnsi"/>
          <w:sz w:val="24"/>
          <w:szCs w:val="24"/>
        </w:rPr>
      </w:pPr>
      <w:r w:rsidRPr="00167EE2">
        <w:rPr>
          <w:rFonts w:cstheme="minorHAnsi"/>
          <w:noProof/>
          <w:sz w:val="24"/>
          <w:szCs w:val="24"/>
        </w:rPr>
        <w:drawing>
          <wp:inline distT="0" distB="0" distL="0" distR="0" wp14:anchorId="36CF4B53" wp14:editId="471454C7">
            <wp:extent cx="3086100" cy="2355723"/>
            <wp:effectExtent l="0" t="0" r="0" b="698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8"/>
                    <a:stretch>
                      <a:fillRect/>
                    </a:stretch>
                  </pic:blipFill>
                  <pic:spPr>
                    <a:xfrm>
                      <a:off x="0" y="0"/>
                      <a:ext cx="3100607" cy="2366796"/>
                    </a:xfrm>
                    <a:prstGeom prst="rect">
                      <a:avLst/>
                    </a:prstGeom>
                  </pic:spPr>
                </pic:pic>
              </a:graphicData>
            </a:graphic>
          </wp:inline>
        </w:drawing>
      </w:r>
    </w:p>
    <w:p w14:paraId="25037616" w14:textId="77777777" w:rsidR="008F17C1" w:rsidRDefault="008F17C1" w:rsidP="00871600">
      <w:pPr>
        <w:pStyle w:val="NoSpacing"/>
        <w:rPr>
          <w:rFonts w:cstheme="minorHAnsi"/>
          <w:sz w:val="24"/>
          <w:szCs w:val="24"/>
        </w:rPr>
      </w:pPr>
    </w:p>
    <w:p w14:paraId="2214B525" w14:textId="3B4F00FF" w:rsidR="00913851" w:rsidRDefault="008F17C1" w:rsidP="00913851">
      <w:pPr>
        <w:pStyle w:val="NoSpacing"/>
        <w:rPr>
          <w:rFonts w:cs="Calibri"/>
          <w:sz w:val="24"/>
          <w:szCs w:val="24"/>
        </w:rPr>
      </w:pPr>
      <w:r>
        <w:rPr>
          <w:rFonts w:cstheme="minorHAnsi"/>
          <w:sz w:val="24"/>
          <w:szCs w:val="24"/>
        </w:rPr>
        <w:t>There is a logarithmic singularity at k = 2k</w:t>
      </w:r>
      <w:r>
        <w:rPr>
          <w:rFonts w:cstheme="minorHAnsi"/>
          <w:sz w:val="24"/>
          <w:szCs w:val="24"/>
          <w:vertAlign w:val="subscript"/>
        </w:rPr>
        <w:t>F</w:t>
      </w:r>
      <w:r w:rsidR="00A42E03">
        <w:rPr>
          <w:rFonts w:cstheme="minorHAnsi"/>
          <w:sz w:val="24"/>
          <w:szCs w:val="24"/>
        </w:rPr>
        <w:t xml:space="preserve"> (x = 1), as one can verify.  Interesting.  </w:t>
      </w:r>
      <w:r w:rsidR="00913851">
        <w:rPr>
          <w:rFonts w:cs="Calibri"/>
          <w:sz w:val="24"/>
          <w:szCs w:val="24"/>
        </w:rPr>
        <w:t>It follows that:</w:t>
      </w:r>
    </w:p>
    <w:p w14:paraId="0F76131A" w14:textId="77777777" w:rsidR="00913851" w:rsidRDefault="00913851" w:rsidP="00913851">
      <w:pPr>
        <w:pStyle w:val="NoSpacing"/>
        <w:rPr>
          <w:rFonts w:cs="Calibri"/>
          <w:sz w:val="24"/>
          <w:szCs w:val="24"/>
        </w:rPr>
      </w:pPr>
    </w:p>
    <w:p w14:paraId="3FC78AF0" w14:textId="77777777" w:rsidR="00913851" w:rsidRDefault="00913851" w:rsidP="00913851">
      <w:pPr>
        <w:pStyle w:val="NoSpacing"/>
        <w:rPr>
          <w:rFonts w:cs="Calibri"/>
          <w:sz w:val="24"/>
          <w:szCs w:val="24"/>
        </w:rPr>
      </w:pPr>
      <w:r w:rsidRPr="00044D08">
        <w:rPr>
          <w:position w:val="-32"/>
        </w:rPr>
        <w:object w:dxaOrig="6880" w:dyaOrig="760" w14:anchorId="4C869B68">
          <v:shape id="_x0000_i1070" type="#_x0000_t75" style="width:344.15pt;height:38.15pt" o:ole="" filled="t" fillcolor="#cfc">
            <v:imagedata r:id="rId19" o:title=""/>
          </v:shape>
          <o:OLEObject Type="Embed" ProgID="Equation.DSMT4" ShapeID="_x0000_i1070" DrawAspect="Content" ObjectID="_1769782635" r:id="rId20"/>
        </w:object>
      </w:r>
    </w:p>
    <w:p w14:paraId="6529DF65" w14:textId="77777777" w:rsidR="00913851" w:rsidRDefault="00913851" w:rsidP="00913851">
      <w:pPr>
        <w:pStyle w:val="NoSpacing"/>
        <w:rPr>
          <w:rFonts w:cs="Calibri"/>
          <w:sz w:val="24"/>
          <w:szCs w:val="24"/>
        </w:rPr>
      </w:pPr>
    </w:p>
    <w:p w14:paraId="126C071A" w14:textId="77777777" w:rsidR="00913851" w:rsidRDefault="00913851" w:rsidP="00913851">
      <w:pPr>
        <w:pStyle w:val="NoSpacing"/>
        <w:rPr>
          <w:rFonts w:cs="Calibri"/>
          <w:sz w:val="24"/>
          <w:szCs w:val="24"/>
        </w:rPr>
      </w:pPr>
      <w:r>
        <w:rPr>
          <w:rFonts w:cs="Calibri"/>
          <w:sz w:val="24"/>
          <w:szCs w:val="24"/>
        </w:rPr>
        <w:t>and,</w:t>
      </w:r>
    </w:p>
    <w:p w14:paraId="55592904" w14:textId="77777777" w:rsidR="00913851" w:rsidRDefault="00913851" w:rsidP="00913851">
      <w:pPr>
        <w:pStyle w:val="NoSpacing"/>
        <w:rPr>
          <w:rFonts w:cs="Calibri"/>
          <w:sz w:val="24"/>
          <w:szCs w:val="24"/>
        </w:rPr>
      </w:pPr>
    </w:p>
    <w:p w14:paraId="58875D9C" w14:textId="77777777" w:rsidR="00913851" w:rsidRDefault="00913851" w:rsidP="00913851">
      <w:pPr>
        <w:pStyle w:val="NoSpacing"/>
        <w:rPr>
          <w:rFonts w:cs="Calibri"/>
          <w:sz w:val="24"/>
          <w:szCs w:val="24"/>
        </w:rPr>
      </w:pPr>
      <w:r w:rsidRPr="008A3B70">
        <w:rPr>
          <w:position w:val="-76"/>
        </w:rPr>
        <w:object w:dxaOrig="5179" w:dyaOrig="1640" w14:anchorId="6304C2D0">
          <v:shape id="_x0000_i1071" type="#_x0000_t75" style="width:258.85pt;height:81.85pt" o:ole="" filled="t" fillcolor="#cfc">
            <v:imagedata r:id="rId21" o:title=""/>
          </v:shape>
          <o:OLEObject Type="Embed" ProgID="Equation.DSMT4" ShapeID="_x0000_i1071" DrawAspect="Content" ObjectID="_1769782636" r:id="rId22"/>
        </w:object>
      </w:r>
    </w:p>
    <w:p w14:paraId="5C1F1DBC" w14:textId="77777777" w:rsidR="00913851" w:rsidRDefault="00913851" w:rsidP="00913851">
      <w:pPr>
        <w:pStyle w:val="NoSpacing"/>
        <w:rPr>
          <w:rFonts w:cs="Calibri"/>
          <w:sz w:val="24"/>
          <w:szCs w:val="24"/>
        </w:rPr>
      </w:pPr>
    </w:p>
    <w:p w14:paraId="567E1539" w14:textId="0FDDAB14" w:rsidR="00F84EE2" w:rsidRPr="008A3B70" w:rsidRDefault="00F84EE2" w:rsidP="00F84EE2">
      <w:pPr>
        <w:rPr>
          <w:rFonts w:ascii="Calibri" w:hAnsi="Calibri" w:cs="Calibri"/>
          <w:b/>
        </w:rPr>
      </w:pPr>
      <w:r w:rsidRPr="008A3B70">
        <w:rPr>
          <w:rFonts w:ascii="Calibri" w:hAnsi="Calibri" w:cs="Calibri"/>
          <w:b/>
        </w:rPr>
        <w:t>Thomas-Fermi</w:t>
      </w:r>
      <w:r w:rsidR="00A42E03" w:rsidRPr="008A3B70">
        <w:rPr>
          <w:rFonts w:ascii="Calibri" w:hAnsi="Calibri" w:cs="Calibri"/>
          <w:b/>
        </w:rPr>
        <w:t xml:space="preserve"> Approximation</w:t>
      </w:r>
    </w:p>
    <w:p w14:paraId="792E993D" w14:textId="6DB429EF" w:rsidR="00A42E03" w:rsidRDefault="00A42E03" w:rsidP="00F84EE2">
      <w:pPr>
        <w:pStyle w:val="NoSpacing"/>
        <w:rPr>
          <w:rFonts w:cs="Calibri"/>
          <w:sz w:val="24"/>
          <w:szCs w:val="24"/>
        </w:rPr>
      </w:pPr>
      <w:r>
        <w:rPr>
          <w:rFonts w:cs="Calibri"/>
          <w:sz w:val="24"/>
          <w:szCs w:val="24"/>
        </w:rPr>
        <w:t>Let’s go to the small q limit.  Then we have:</w:t>
      </w:r>
    </w:p>
    <w:p w14:paraId="559B3832" w14:textId="77777777" w:rsidR="00A42E03" w:rsidRDefault="00A42E03" w:rsidP="00A42E03">
      <w:pPr>
        <w:pStyle w:val="NoSpacing"/>
        <w:rPr>
          <w:sz w:val="24"/>
          <w:szCs w:val="24"/>
        </w:rPr>
      </w:pPr>
    </w:p>
    <w:p w14:paraId="4D0026B4" w14:textId="3EC7B1A7" w:rsidR="00A42E03" w:rsidRDefault="00A42E03" w:rsidP="00A42E03">
      <w:pPr>
        <w:pStyle w:val="NoSpacing"/>
        <w:rPr>
          <w:rFonts w:cs="Calibri"/>
          <w:sz w:val="24"/>
          <w:szCs w:val="24"/>
        </w:rPr>
      </w:pPr>
      <w:r w:rsidRPr="00167EE2">
        <w:rPr>
          <w:position w:val="-92"/>
          <w:sz w:val="24"/>
          <w:szCs w:val="24"/>
        </w:rPr>
        <w:object w:dxaOrig="4120" w:dyaOrig="2000" w14:anchorId="0BFF6083">
          <v:shape id="_x0000_i1032" type="#_x0000_t75" style="width:204pt;height:101.15pt" o:ole="">
            <v:imagedata r:id="rId23" o:title=""/>
          </v:shape>
          <o:OLEObject Type="Embed" ProgID="Equation.DSMT4" ShapeID="_x0000_i1032" DrawAspect="Content" ObjectID="_1769782637" r:id="rId24"/>
        </w:object>
      </w:r>
    </w:p>
    <w:p w14:paraId="50669F70" w14:textId="77777777" w:rsidR="00A42E03" w:rsidRDefault="00A42E03" w:rsidP="00F84EE2">
      <w:pPr>
        <w:pStyle w:val="NoSpacing"/>
        <w:rPr>
          <w:rFonts w:cs="Calibri"/>
          <w:sz w:val="24"/>
          <w:szCs w:val="24"/>
        </w:rPr>
      </w:pPr>
    </w:p>
    <w:p w14:paraId="2AEEED22" w14:textId="1CFF9C31" w:rsidR="00A42E03" w:rsidRDefault="00A42E03" w:rsidP="00F84EE2">
      <w:pPr>
        <w:pStyle w:val="NoSpacing"/>
        <w:rPr>
          <w:rFonts w:cs="Calibri"/>
          <w:sz w:val="24"/>
          <w:szCs w:val="24"/>
        </w:rPr>
      </w:pPr>
      <w:r>
        <w:rPr>
          <w:rFonts w:cs="Calibri"/>
          <w:sz w:val="24"/>
          <w:szCs w:val="24"/>
        </w:rPr>
        <w:t>We’ll actually just take the very first term, 1.  Then we’d have:</w:t>
      </w:r>
    </w:p>
    <w:p w14:paraId="57267966" w14:textId="77777777" w:rsidR="00A42E03" w:rsidRDefault="00A42E03" w:rsidP="00F84EE2">
      <w:pPr>
        <w:pStyle w:val="NoSpacing"/>
        <w:rPr>
          <w:rFonts w:cs="Calibri"/>
          <w:sz w:val="24"/>
          <w:szCs w:val="24"/>
        </w:rPr>
      </w:pPr>
    </w:p>
    <w:p w14:paraId="3D79184D" w14:textId="6D981126" w:rsidR="00A42E03" w:rsidRDefault="00A42E03" w:rsidP="00F84EE2">
      <w:pPr>
        <w:pStyle w:val="NoSpacing"/>
        <w:rPr>
          <w:rFonts w:cs="Calibri"/>
          <w:sz w:val="24"/>
          <w:szCs w:val="24"/>
        </w:rPr>
      </w:pPr>
      <w:r w:rsidRPr="00A42E03">
        <w:rPr>
          <w:position w:val="-24"/>
        </w:rPr>
        <w:object w:dxaOrig="1980" w:dyaOrig="620" w14:anchorId="5FCF39F3">
          <v:shape id="_x0000_i1033" type="#_x0000_t75" style="width:99pt;height:30.85pt" o:ole="">
            <v:imagedata r:id="rId25" o:title=""/>
          </v:shape>
          <o:OLEObject Type="Embed" ProgID="Equation.DSMT4" ShapeID="_x0000_i1033" DrawAspect="Content" ObjectID="_1769782638" r:id="rId26"/>
        </w:object>
      </w:r>
    </w:p>
    <w:p w14:paraId="054788CF" w14:textId="77777777" w:rsidR="00A42E03" w:rsidRDefault="00A42E03" w:rsidP="00F84EE2">
      <w:pPr>
        <w:pStyle w:val="NoSpacing"/>
        <w:rPr>
          <w:rFonts w:cs="Calibri"/>
          <w:sz w:val="24"/>
          <w:szCs w:val="24"/>
        </w:rPr>
      </w:pPr>
    </w:p>
    <w:p w14:paraId="3561967B" w14:textId="1F476EC7" w:rsidR="00A42E03" w:rsidRDefault="00A42E03" w:rsidP="00F84EE2">
      <w:pPr>
        <w:pStyle w:val="NoSpacing"/>
        <w:rPr>
          <w:rFonts w:cs="Calibri"/>
          <w:sz w:val="24"/>
          <w:szCs w:val="24"/>
        </w:rPr>
      </w:pPr>
      <w:r>
        <w:rPr>
          <w:rFonts w:cs="Calibri"/>
          <w:sz w:val="24"/>
          <w:szCs w:val="24"/>
        </w:rPr>
        <w:t>And so we have:</w:t>
      </w:r>
    </w:p>
    <w:p w14:paraId="201450F4" w14:textId="77777777" w:rsidR="00A42E03" w:rsidRDefault="00A42E03" w:rsidP="00F84EE2">
      <w:pPr>
        <w:pStyle w:val="NoSpacing"/>
        <w:rPr>
          <w:rFonts w:cs="Calibri"/>
          <w:sz w:val="24"/>
          <w:szCs w:val="24"/>
        </w:rPr>
      </w:pPr>
    </w:p>
    <w:p w14:paraId="30251A1E" w14:textId="5356E637" w:rsidR="00A42E03" w:rsidRDefault="00A42E03" w:rsidP="00F84EE2">
      <w:pPr>
        <w:pStyle w:val="NoSpacing"/>
        <w:rPr>
          <w:rFonts w:cs="Calibri"/>
          <w:sz w:val="24"/>
          <w:szCs w:val="24"/>
        </w:rPr>
      </w:pPr>
      <w:r w:rsidRPr="00A42E03">
        <w:rPr>
          <w:position w:val="-24"/>
        </w:rPr>
        <w:object w:dxaOrig="1780" w:dyaOrig="660" w14:anchorId="6D0DE917">
          <v:shape id="_x0000_i1034" type="#_x0000_t75" style="width:89.15pt;height:33pt" o:ole="">
            <v:imagedata r:id="rId27" o:title=""/>
          </v:shape>
          <o:OLEObject Type="Embed" ProgID="Equation.DSMT4" ShapeID="_x0000_i1034" DrawAspect="Content" ObjectID="_1769782639" r:id="rId28"/>
        </w:object>
      </w:r>
    </w:p>
    <w:p w14:paraId="76AAF575" w14:textId="77777777" w:rsidR="00A42E03" w:rsidRDefault="00A42E03" w:rsidP="00F84EE2">
      <w:pPr>
        <w:pStyle w:val="NoSpacing"/>
        <w:rPr>
          <w:rFonts w:cs="Calibri"/>
          <w:sz w:val="24"/>
          <w:szCs w:val="24"/>
        </w:rPr>
      </w:pPr>
    </w:p>
    <w:p w14:paraId="0587F63F" w14:textId="094A71DA" w:rsidR="002011B7" w:rsidRDefault="002011B7" w:rsidP="00F84EE2">
      <w:pPr>
        <w:pStyle w:val="NoSpacing"/>
        <w:rPr>
          <w:rFonts w:cs="Calibri"/>
          <w:sz w:val="24"/>
          <w:szCs w:val="24"/>
        </w:rPr>
      </w:pPr>
      <w:r>
        <w:rPr>
          <w:rFonts w:cs="Calibri"/>
          <w:sz w:val="24"/>
          <w:szCs w:val="24"/>
        </w:rPr>
        <w:t>And we’ll recognize this as the Thomas-Fermi approximation to the susceptibility (see Free Day/Electrons).  Can/will also write as:</w:t>
      </w:r>
    </w:p>
    <w:p w14:paraId="0FF1D4B0" w14:textId="77777777" w:rsidR="002011B7" w:rsidRDefault="002011B7" w:rsidP="00F84EE2">
      <w:pPr>
        <w:pStyle w:val="NoSpacing"/>
        <w:rPr>
          <w:rFonts w:cs="Calibri"/>
          <w:sz w:val="24"/>
          <w:szCs w:val="24"/>
        </w:rPr>
      </w:pPr>
    </w:p>
    <w:p w14:paraId="7E4D9D25" w14:textId="7F76D265" w:rsidR="002011B7" w:rsidRDefault="002011B7" w:rsidP="00F84EE2">
      <w:pPr>
        <w:pStyle w:val="NoSpacing"/>
        <w:rPr>
          <w:rFonts w:cs="Calibri"/>
          <w:sz w:val="24"/>
          <w:szCs w:val="24"/>
        </w:rPr>
      </w:pPr>
      <w:r w:rsidRPr="00044D08">
        <w:rPr>
          <w:position w:val="-24"/>
        </w:rPr>
        <w:object w:dxaOrig="5260" w:dyaOrig="660" w14:anchorId="5BBB8616">
          <v:shape id="_x0000_i1035" type="#_x0000_t75" style="width:263.15pt;height:33pt" o:ole="" filled="t" fillcolor="#cfc">
            <v:imagedata r:id="rId29" o:title=""/>
          </v:shape>
          <o:OLEObject Type="Embed" ProgID="Equation.DSMT4" ShapeID="_x0000_i1035" DrawAspect="Content" ObjectID="_1769782640" r:id="rId30"/>
        </w:object>
      </w:r>
    </w:p>
    <w:p w14:paraId="7D6620C2" w14:textId="77777777" w:rsidR="002011B7" w:rsidRDefault="002011B7" w:rsidP="00F84EE2">
      <w:pPr>
        <w:pStyle w:val="NoSpacing"/>
        <w:rPr>
          <w:rFonts w:cs="Calibri"/>
          <w:sz w:val="24"/>
          <w:szCs w:val="24"/>
        </w:rPr>
      </w:pPr>
    </w:p>
    <w:p w14:paraId="3E00FFC7" w14:textId="327DAB9B" w:rsidR="00F84EE2" w:rsidRPr="000D60AF" w:rsidRDefault="002011B7" w:rsidP="00F84EE2">
      <w:pPr>
        <w:pStyle w:val="NoSpacing"/>
        <w:rPr>
          <w:rFonts w:cs="Calibri"/>
          <w:sz w:val="24"/>
          <w:szCs w:val="24"/>
        </w:rPr>
      </w:pPr>
      <w:r>
        <w:rPr>
          <w:rFonts w:cs="Calibri"/>
          <w:sz w:val="24"/>
          <w:szCs w:val="24"/>
        </w:rPr>
        <w:t>And it follows that:</w:t>
      </w:r>
    </w:p>
    <w:p w14:paraId="4761555A" w14:textId="77777777" w:rsidR="00F84EE2" w:rsidRPr="000D60AF" w:rsidRDefault="00F84EE2" w:rsidP="00F84EE2">
      <w:pPr>
        <w:pStyle w:val="NoSpacing"/>
        <w:rPr>
          <w:rFonts w:cs="Calibri"/>
          <w:sz w:val="24"/>
          <w:szCs w:val="24"/>
        </w:rPr>
      </w:pPr>
    </w:p>
    <w:p w14:paraId="7C143249" w14:textId="3C88D3F2" w:rsidR="00F84EE2" w:rsidRPr="000D60AF" w:rsidRDefault="002011B7" w:rsidP="00F84EE2">
      <w:pPr>
        <w:pStyle w:val="NoSpacing"/>
        <w:rPr>
          <w:rFonts w:cs="Calibri"/>
          <w:sz w:val="24"/>
          <w:szCs w:val="24"/>
        </w:rPr>
      </w:pPr>
      <w:r w:rsidRPr="0066188D">
        <w:rPr>
          <w:position w:val="-52"/>
          <w:sz w:val="24"/>
          <w:szCs w:val="24"/>
        </w:rPr>
        <w:object w:dxaOrig="2120" w:dyaOrig="1140" w14:anchorId="366E60FD">
          <v:shape id="_x0000_i1036" type="#_x0000_t75" style="width:112.3pt;height:60pt" o:ole="">
            <v:imagedata r:id="rId31" o:title=""/>
          </v:shape>
          <o:OLEObject Type="Embed" ProgID="Equation.DSMT4" ShapeID="_x0000_i1036" DrawAspect="Content" ObjectID="_1769782641" r:id="rId32"/>
        </w:object>
      </w:r>
    </w:p>
    <w:p w14:paraId="2DDA1D7F" w14:textId="77777777" w:rsidR="00F84EE2" w:rsidRPr="000D60AF" w:rsidRDefault="00F84EE2" w:rsidP="00F84EE2">
      <w:pPr>
        <w:pStyle w:val="NoSpacing"/>
        <w:rPr>
          <w:rFonts w:cs="Calibri"/>
          <w:sz w:val="24"/>
          <w:szCs w:val="24"/>
        </w:rPr>
      </w:pPr>
    </w:p>
    <w:p w14:paraId="23AA5819" w14:textId="77777777" w:rsidR="00F84EE2" w:rsidRPr="000D60AF" w:rsidRDefault="00F84EE2" w:rsidP="00F84EE2">
      <w:pPr>
        <w:pStyle w:val="NoSpacing"/>
        <w:rPr>
          <w:rFonts w:cs="Calibri"/>
          <w:sz w:val="24"/>
          <w:szCs w:val="24"/>
        </w:rPr>
      </w:pPr>
      <w:r w:rsidRPr="000D60AF">
        <w:rPr>
          <w:rFonts w:cs="Calibri"/>
          <w:sz w:val="24"/>
          <w:szCs w:val="24"/>
        </w:rPr>
        <w:t>which is of course,</w:t>
      </w:r>
    </w:p>
    <w:p w14:paraId="59026B15" w14:textId="77777777" w:rsidR="00F84EE2" w:rsidRPr="000D60AF" w:rsidRDefault="00F84EE2" w:rsidP="00F84EE2">
      <w:pPr>
        <w:pStyle w:val="NoSpacing"/>
        <w:rPr>
          <w:rFonts w:cs="Calibri"/>
          <w:sz w:val="24"/>
          <w:szCs w:val="24"/>
        </w:rPr>
      </w:pPr>
    </w:p>
    <w:p w14:paraId="4CD2E0B7" w14:textId="77777777" w:rsidR="00F84EE2" w:rsidRPr="000D60AF" w:rsidRDefault="00F84EE2" w:rsidP="00F84EE2">
      <w:pPr>
        <w:pStyle w:val="NoSpacing"/>
        <w:rPr>
          <w:rFonts w:cs="Calibri"/>
          <w:sz w:val="24"/>
          <w:szCs w:val="24"/>
        </w:rPr>
      </w:pPr>
      <w:r w:rsidRPr="000D60AF">
        <w:rPr>
          <w:rFonts w:cs="Calibri"/>
          <w:position w:val="-30"/>
          <w:sz w:val="24"/>
          <w:szCs w:val="24"/>
        </w:rPr>
        <w:object w:dxaOrig="1400" w:dyaOrig="720" w14:anchorId="438B963A">
          <v:shape id="_x0000_i1037" type="#_x0000_t75" style="width:1in;height:36pt" o:ole="" filled="t" fillcolor="#cfc">
            <v:imagedata r:id="rId33" o:title=""/>
          </v:shape>
          <o:OLEObject Type="Embed" ProgID="Equation.DSMT4" ShapeID="_x0000_i1037" DrawAspect="Content" ObjectID="_1769782642" r:id="rId34"/>
        </w:object>
      </w:r>
    </w:p>
    <w:p w14:paraId="5103AF63" w14:textId="77777777" w:rsidR="00F84EE2" w:rsidRPr="000D60AF" w:rsidRDefault="00F84EE2" w:rsidP="00F84EE2">
      <w:pPr>
        <w:pStyle w:val="NoSpacing"/>
        <w:rPr>
          <w:rFonts w:cs="Calibri"/>
          <w:sz w:val="24"/>
          <w:szCs w:val="24"/>
        </w:rPr>
      </w:pPr>
    </w:p>
    <w:p w14:paraId="156C39D1" w14:textId="77777777" w:rsidR="00F84EE2" w:rsidRPr="000D60AF" w:rsidRDefault="00F84EE2" w:rsidP="00F84EE2">
      <w:pPr>
        <w:pStyle w:val="NoSpacing"/>
        <w:rPr>
          <w:rFonts w:cs="Calibri"/>
          <w:sz w:val="24"/>
          <w:szCs w:val="24"/>
        </w:rPr>
      </w:pPr>
      <w:r w:rsidRPr="000D60AF">
        <w:rPr>
          <w:rFonts w:cs="Calibri"/>
          <w:sz w:val="24"/>
          <w:szCs w:val="24"/>
        </w:rPr>
        <w:t xml:space="preserve">Observe that in the long-wavelength limit, ε(q) → </w:t>
      </w:r>
      <w:r>
        <w:rPr>
          <w:rFonts w:cs="Calibri"/>
          <w:sz w:val="24"/>
          <w:szCs w:val="24"/>
        </w:rPr>
        <w:t>∞</w:t>
      </w:r>
      <w:r w:rsidRPr="000D60AF">
        <w:rPr>
          <w:rFonts w:cs="Calibri"/>
          <w:sz w:val="24"/>
          <w:szCs w:val="24"/>
        </w:rPr>
        <w:t xml:space="preserve"> as we’d expect (very good at screening long wavelength fields).  And then last,</w:t>
      </w:r>
    </w:p>
    <w:p w14:paraId="73F2BA06" w14:textId="77777777" w:rsidR="00F84EE2" w:rsidRPr="000D60AF" w:rsidRDefault="00F84EE2" w:rsidP="00F84EE2">
      <w:pPr>
        <w:pStyle w:val="NoSpacing"/>
        <w:rPr>
          <w:rFonts w:cs="Calibri"/>
          <w:sz w:val="24"/>
          <w:szCs w:val="24"/>
        </w:rPr>
      </w:pPr>
    </w:p>
    <w:p w14:paraId="41D773BD" w14:textId="7737DE6D" w:rsidR="00F84EE2" w:rsidRPr="0066188D" w:rsidRDefault="008A3B70" w:rsidP="00F84EE2">
      <w:pPr>
        <w:pStyle w:val="NoSpacing"/>
        <w:rPr>
          <w:sz w:val="24"/>
          <w:szCs w:val="24"/>
        </w:rPr>
      </w:pPr>
      <w:r w:rsidRPr="008A3B70">
        <w:rPr>
          <w:position w:val="-96"/>
          <w:sz w:val="24"/>
          <w:szCs w:val="24"/>
        </w:rPr>
        <w:object w:dxaOrig="1460" w:dyaOrig="2040" w14:anchorId="5D0EF5CD">
          <v:shape id="_x0000_i1038" type="#_x0000_t75" style="width:1in;height:100.3pt" o:ole="">
            <v:imagedata r:id="rId35" o:title=""/>
          </v:shape>
          <o:OLEObject Type="Embed" ProgID="Equation.DSMT4" ShapeID="_x0000_i1038" DrawAspect="Content" ObjectID="_1769782643" r:id="rId36"/>
        </w:object>
      </w:r>
    </w:p>
    <w:p w14:paraId="017FE15F" w14:textId="77777777" w:rsidR="00F84EE2" w:rsidRPr="0066188D" w:rsidRDefault="00F84EE2" w:rsidP="00F84EE2">
      <w:pPr>
        <w:pStyle w:val="NoSpacing"/>
        <w:rPr>
          <w:sz w:val="24"/>
          <w:szCs w:val="24"/>
        </w:rPr>
      </w:pPr>
    </w:p>
    <w:p w14:paraId="21F5A679" w14:textId="7C9E4353" w:rsidR="00F84EE2" w:rsidRPr="0066188D" w:rsidRDefault="008A3B70" w:rsidP="00F84EE2">
      <w:pPr>
        <w:pStyle w:val="NoSpacing"/>
        <w:rPr>
          <w:sz w:val="24"/>
          <w:szCs w:val="24"/>
        </w:rPr>
      </w:pPr>
      <w:r>
        <w:rPr>
          <w:sz w:val="24"/>
          <w:szCs w:val="24"/>
        </w:rPr>
        <w:t>which comes to</w:t>
      </w:r>
      <w:r w:rsidR="00F84EE2" w:rsidRPr="0066188D">
        <w:rPr>
          <w:sz w:val="24"/>
          <w:szCs w:val="24"/>
        </w:rPr>
        <w:t>:</w:t>
      </w:r>
    </w:p>
    <w:p w14:paraId="680022D5" w14:textId="77777777" w:rsidR="00F84EE2" w:rsidRPr="0066188D" w:rsidRDefault="00F84EE2" w:rsidP="00F84EE2">
      <w:pPr>
        <w:pStyle w:val="NoSpacing"/>
        <w:rPr>
          <w:sz w:val="24"/>
          <w:szCs w:val="24"/>
        </w:rPr>
      </w:pPr>
    </w:p>
    <w:p w14:paraId="68453788" w14:textId="77777777" w:rsidR="00F84EE2" w:rsidRPr="000D60AF" w:rsidRDefault="00F84EE2" w:rsidP="00F84EE2">
      <w:pPr>
        <w:pStyle w:val="NoSpacing"/>
        <w:rPr>
          <w:rFonts w:cs="Calibri"/>
          <w:sz w:val="24"/>
          <w:szCs w:val="24"/>
        </w:rPr>
      </w:pPr>
      <w:r w:rsidRPr="000D60AF">
        <w:rPr>
          <w:rFonts w:cs="Calibri"/>
          <w:position w:val="-30"/>
          <w:sz w:val="24"/>
          <w:szCs w:val="24"/>
        </w:rPr>
        <w:object w:dxaOrig="2079" w:dyaOrig="720" w14:anchorId="21F8A54C">
          <v:shape id="_x0000_i1039" type="#_x0000_t75" style="width:102pt;height:36pt" o:ole="" filled="t" fillcolor="#cfc">
            <v:imagedata r:id="rId37" o:title=""/>
          </v:shape>
          <o:OLEObject Type="Embed" ProgID="Equation.DSMT4" ShapeID="_x0000_i1039" DrawAspect="Content" ObjectID="_1769782644" r:id="rId38"/>
        </w:object>
      </w:r>
    </w:p>
    <w:p w14:paraId="42703F03" w14:textId="77777777" w:rsidR="00F84EE2" w:rsidRPr="000D60AF" w:rsidRDefault="00F84EE2" w:rsidP="00F84EE2">
      <w:pPr>
        <w:pStyle w:val="NoSpacing"/>
        <w:rPr>
          <w:rFonts w:cs="Calibri"/>
          <w:sz w:val="24"/>
          <w:szCs w:val="24"/>
        </w:rPr>
      </w:pPr>
    </w:p>
    <w:p w14:paraId="672E316D" w14:textId="77777777" w:rsidR="00F84EE2" w:rsidRPr="000D60AF" w:rsidRDefault="00F84EE2" w:rsidP="00F84EE2">
      <w:pPr>
        <w:pStyle w:val="NoSpacing"/>
        <w:rPr>
          <w:rFonts w:cs="Calibri"/>
          <w:sz w:val="24"/>
          <w:szCs w:val="24"/>
        </w:rPr>
      </w:pPr>
      <w:r w:rsidRPr="000D60AF">
        <w:rPr>
          <w:rFonts w:cs="Calibri"/>
          <w:sz w:val="24"/>
          <w:szCs w:val="24"/>
        </w:rPr>
        <w:t xml:space="preserve">Let’s consider the induced charge when we place an free charge within the medium.  </w:t>
      </w:r>
    </w:p>
    <w:p w14:paraId="722B0C8B" w14:textId="77777777" w:rsidR="00F84EE2" w:rsidRPr="000D60AF" w:rsidRDefault="00F84EE2" w:rsidP="00F84EE2">
      <w:pPr>
        <w:pStyle w:val="NoSpacing"/>
        <w:rPr>
          <w:rFonts w:cs="Calibri"/>
          <w:sz w:val="24"/>
          <w:szCs w:val="24"/>
        </w:rPr>
      </w:pPr>
    </w:p>
    <w:p w14:paraId="788D2A8D" w14:textId="77777777" w:rsidR="00F84EE2" w:rsidRPr="0066188D" w:rsidRDefault="00F84EE2" w:rsidP="00F84EE2">
      <w:pPr>
        <w:pStyle w:val="NoSpacing"/>
        <w:rPr>
          <w:sz w:val="24"/>
          <w:szCs w:val="24"/>
        </w:rPr>
      </w:pPr>
      <w:r w:rsidRPr="0066188D">
        <w:rPr>
          <w:position w:val="-50"/>
          <w:sz w:val="24"/>
          <w:szCs w:val="24"/>
        </w:rPr>
        <w:object w:dxaOrig="2760" w:dyaOrig="1120" w14:anchorId="5AEA16B2">
          <v:shape id="_x0000_i1040" type="#_x0000_t75" style="width:138pt;height:54pt" o:ole="">
            <v:imagedata r:id="rId39" o:title=""/>
          </v:shape>
          <o:OLEObject Type="Embed" ProgID="Equation.DSMT4" ShapeID="_x0000_i1040" DrawAspect="Content" ObjectID="_1769782645" r:id="rId40"/>
        </w:object>
      </w:r>
    </w:p>
    <w:p w14:paraId="5AA65F61" w14:textId="77777777" w:rsidR="00F84EE2" w:rsidRPr="0066188D" w:rsidRDefault="00F84EE2" w:rsidP="00F84EE2">
      <w:pPr>
        <w:pStyle w:val="NoSpacing"/>
        <w:rPr>
          <w:sz w:val="24"/>
          <w:szCs w:val="24"/>
        </w:rPr>
      </w:pPr>
    </w:p>
    <w:p w14:paraId="3BA5E554" w14:textId="77777777" w:rsidR="00F84EE2" w:rsidRPr="000D60AF" w:rsidRDefault="00F84EE2" w:rsidP="00F84EE2">
      <w:pPr>
        <w:pStyle w:val="NoSpacing"/>
        <w:rPr>
          <w:rFonts w:cs="Calibri"/>
          <w:sz w:val="24"/>
          <w:szCs w:val="24"/>
        </w:rPr>
      </w:pPr>
      <w:r w:rsidRPr="0066188D">
        <w:rPr>
          <w:sz w:val="24"/>
          <w:szCs w:val="24"/>
        </w:rPr>
        <w:t xml:space="preserve">Let’s say </w:t>
      </w:r>
      <w:r w:rsidRPr="0066188D">
        <w:rPr>
          <w:rFonts w:cs="Calibri"/>
          <w:sz w:val="24"/>
          <w:szCs w:val="24"/>
        </w:rPr>
        <w:t>φ</w:t>
      </w:r>
      <w:r w:rsidRPr="0066188D">
        <w:rPr>
          <w:sz w:val="24"/>
          <w:szCs w:val="24"/>
          <w:vertAlign w:val="subscript"/>
        </w:rPr>
        <w:t>f</w:t>
      </w:r>
      <w:r w:rsidRPr="0066188D">
        <w:rPr>
          <w:sz w:val="24"/>
          <w:szCs w:val="24"/>
        </w:rPr>
        <w:t xml:space="preserve">(r) = e/r [Gaussian units, again].  Then </w:t>
      </w:r>
      <w:r w:rsidRPr="0066188D">
        <w:rPr>
          <w:rFonts w:cs="Calibri"/>
          <w:sz w:val="24"/>
          <w:szCs w:val="24"/>
        </w:rPr>
        <w:t>φ</w:t>
      </w:r>
      <w:r w:rsidRPr="0066188D">
        <w:rPr>
          <w:sz w:val="24"/>
          <w:szCs w:val="24"/>
          <w:vertAlign w:val="subscript"/>
        </w:rPr>
        <w:t>f</w:t>
      </w:r>
      <w:r w:rsidRPr="0066188D">
        <w:rPr>
          <w:sz w:val="24"/>
          <w:szCs w:val="24"/>
        </w:rPr>
        <w:t>(q) = 4</w:t>
      </w:r>
      <w:r w:rsidRPr="0066188D">
        <w:rPr>
          <w:rFonts w:cs="Calibri"/>
          <w:sz w:val="24"/>
          <w:szCs w:val="24"/>
        </w:rPr>
        <w:t>πe</w:t>
      </w:r>
      <w:r w:rsidRPr="0066188D">
        <w:rPr>
          <w:sz w:val="24"/>
          <w:szCs w:val="24"/>
        </w:rPr>
        <w:t>/q</w:t>
      </w:r>
      <w:r w:rsidRPr="0066188D">
        <w:rPr>
          <w:sz w:val="24"/>
          <w:szCs w:val="24"/>
          <w:vertAlign w:val="superscript"/>
        </w:rPr>
        <w:t>2</w:t>
      </w:r>
      <w:r w:rsidRPr="0066188D">
        <w:rPr>
          <w:sz w:val="24"/>
          <w:szCs w:val="24"/>
        </w:rPr>
        <w:t>.  Filling that in we get:</w:t>
      </w:r>
    </w:p>
    <w:p w14:paraId="665BA03B" w14:textId="77777777" w:rsidR="00F84EE2" w:rsidRPr="000D60AF" w:rsidRDefault="00F84EE2" w:rsidP="00F84EE2">
      <w:pPr>
        <w:pStyle w:val="NoSpacing"/>
        <w:rPr>
          <w:rFonts w:cs="Calibri"/>
          <w:sz w:val="24"/>
          <w:szCs w:val="24"/>
        </w:rPr>
      </w:pPr>
    </w:p>
    <w:p w14:paraId="641ED3AB" w14:textId="77777777" w:rsidR="00F84EE2" w:rsidRPr="0066188D" w:rsidRDefault="00F84EE2" w:rsidP="00F84EE2">
      <w:pPr>
        <w:pStyle w:val="NoSpacing"/>
        <w:rPr>
          <w:sz w:val="24"/>
          <w:szCs w:val="24"/>
        </w:rPr>
      </w:pPr>
      <w:r w:rsidRPr="0066188D">
        <w:rPr>
          <w:position w:val="-30"/>
          <w:sz w:val="24"/>
          <w:szCs w:val="24"/>
        </w:rPr>
        <w:object w:dxaOrig="1939" w:dyaOrig="720" w14:anchorId="61758C72">
          <v:shape id="_x0000_i1041" type="#_x0000_t75" style="width:96pt;height:36pt" o:ole="">
            <v:imagedata r:id="rId41" o:title=""/>
          </v:shape>
          <o:OLEObject Type="Embed" ProgID="Equation.DSMT4" ShapeID="_x0000_i1041" DrawAspect="Content" ObjectID="_1769782646" r:id="rId42"/>
        </w:object>
      </w:r>
    </w:p>
    <w:p w14:paraId="0DAB37F7" w14:textId="77777777" w:rsidR="00F84EE2" w:rsidRPr="0066188D" w:rsidRDefault="00F84EE2" w:rsidP="00F84EE2">
      <w:pPr>
        <w:pStyle w:val="NoSpacing"/>
        <w:rPr>
          <w:sz w:val="24"/>
          <w:szCs w:val="24"/>
        </w:rPr>
      </w:pPr>
    </w:p>
    <w:p w14:paraId="7C8EC755" w14:textId="77777777" w:rsidR="00F84EE2" w:rsidRPr="000D60AF" w:rsidRDefault="00F84EE2" w:rsidP="00F84EE2">
      <w:pPr>
        <w:pStyle w:val="NoSpacing"/>
        <w:rPr>
          <w:rFonts w:cs="Calibri"/>
          <w:sz w:val="24"/>
          <w:szCs w:val="24"/>
        </w:rPr>
      </w:pPr>
      <w:r w:rsidRPr="0066188D">
        <w:rPr>
          <w:sz w:val="24"/>
          <w:szCs w:val="24"/>
        </w:rPr>
        <w:t>Taking the inverse FT, we find:</w:t>
      </w:r>
    </w:p>
    <w:p w14:paraId="0C820876" w14:textId="77777777" w:rsidR="00F84EE2" w:rsidRPr="000D60AF" w:rsidRDefault="00F84EE2" w:rsidP="00F84EE2">
      <w:pPr>
        <w:pStyle w:val="NoSpacing"/>
        <w:rPr>
          <w:rFonts w:cs="Calibri"/>
          <w:sz w:val="24"/>
          <w:szCs w:val="24"/>
        </w:rPr>
      </w:pPr>
    </w:p>
    <w:p w14:paraId="738B3EA7" w14:textId="77777777" w:rsidR="00F84EE2" w:rsidRPr="000D60AF" w:rsidRDefault="00F84EE2" w:rsidP="00F84EE2">
      <w:pPr>
        <w:pStyle w:val="NoSpacing"/>
        <w:rPr>
          <w:rFonts w:cs="Calibri"/>
          <w:sz w:val="24"/>
          <w:szCs w:val="24"/>
        </w:rPr>
      </w:pPr>
      <w:r w:rsidRPr="000D60AF">
        <w:rPr>
          <w:rFonts w:cs="Calibri"/>
          <w:position w:val="-24"/>
          <w:sz w:val="24"/>
          <w:szCs w:val="24"/>
        </w:rPr>
        <w:object w:dxaOrig="2060" w:dyaOrig="660" w14:anchorId="7599CCD3">
          <v:shape id="_x0000_i1042" type="#_x0000_t75" style="width:98.55pt;height:35.15pt" o:ole="">
            <v:imagedata r:id="rId43" o:title=""/>
          </v:shape>
          <o:OLEObject Type="Embed" ProgID="Equation.DSMT4" ShapeID="_x0000_i1042" DrawAspect="Content" ObjectID="_1769782647" r:id="rId44"/>
        </w:object>
      </w:r>
    </w:p>
    <w:p w14:paraId="3FEF77D1" w14:textId="77777777" w:rsidR="00F84EE2" w:rsidRPr="000D60AF" w:rsidRDefault="00F84EE2" w:rsidP="00F84EE2">
      <w:pPr>
        <w:pStyle w:val="NoSpacing"/>
        <w:rPr>
          <w:rFonts w:cs="Calibri"/>
          <w:sz w:val="24"/>
          <w:szCs w:val="24"/>
        </w:rPr>
      </w:pPr>
    </w:p>
    <w:p w14:paraId="60D45D2C" w14:textId="77777777" w:rsidR="00F84EE2" w:rsidRPr="000D60AF" w:rsidRDefault="00F84EE2" w:rsidP="00F84EE2">
      <w:pPr>
        <w:pStyle w:val="NoSpacing"/>
        <w:rPr>
          <w:rFonts w:cs="Calibri"/>
          <w:sz w:val="24"/>
          <w:szCs w:val="24"/>
        </w:rPr>
      </w:pPr>
      <w:r w:rsidRPr="000D60AF">
        <w:rPr>
          <w:rFonts w:cs="Calibri"/>
          <w:sz w:val="24"/>
          <w:szCs w:val="24"/>
        </w:rPr>
        <w:t xml:space="preserve">and the induced potential would be given by the Laplacian of this quantity.  And let’s do </w:t>
      </w:r>
      <w:r w:rsidRPr="0066188D">
        <w:rPr>
          <w:rFonts w:cs="Calibri"/>
          <w:sz w:val="24"/>
          <w:szCs w:val="24"/>
        </w:rPr>
        <w:t>φ</w:t>
      </w:r>
      <w:r w:rsidRPr="000D60AF">
        <w:rPr>
          <w:rFonts w:cs="Calibri"/>
          <w:sz w:val="24"/>
          <w:szCs w:val="24"/>
        </w:rPr>
        <w:t xml:space="preserve"> in terms of </w:t>
      </w:r>
      <w:r w:rsidRPr="0066188D">
        <w:rPr>
          <w:rFonts w:cs="Calibri"/>
          <w:sz w:val="24"/>
          <w:szCs w:val="24"/>
        </w:rPr>
        <w:t>φ</w:t>
      </w:r>
      <w:r w:rsidRPr="000D60AF">
        <w:rPr>
          <w:rFonts w:cs="Calibri"/>
          <w:sz w:val="24"/>
          <w:szCs w:val="24"/>
          <w:vertAlign w:val="subscript"/>
        </w:rPr>
        <w:t>f</w:t>
      </w:r>
      <w:r w:rsidRPr="000D60AF">
        <w:rPr>
          <w:rFonts w:cs="Calibri"/>
          <w:sz w:val="24"/>
          <w:szCs w:val="24"/>
        </w:rPr>
        <w:t>.  We have:</w:t>
      </w:r>
    </w:p>
    <w:p w14:paraId="4E074F6E" w14:textId="77777777" w:rsidR="00F84EE2" w:rsidRPr="000D60AF" w:rsidRDefault="00F84EE2" w:rsidP="00F84EE2">
      <w:pPr>
        <w:pStyle w:val="NoSpacing"/>
        <w:rPr>
          <w:rFonts w:cs="Calibri"/>
          <w:sz w:val="24"/>
          <w:szCs w:val="24"/>
        </w:rPr>
      </w:pPr>
    </w:p>
    <w:p w14:paraId="097EFEC3" w14:textId="77777777" w:rsidR="00F84EE2" w:rsidRPr="000D60AF" w:rsidRDefault="00F84EE2" w:rsidP="00F84EE2">
      <w:pPr>
        <w:pStyle w:val="NoSpacing"/>
        <w:rPr>
          <w:rFonts w:cs="Calibri"/>
          <w:sz w:val="24"/>
          <w:szCs w:val="24"/>
        </w:rPr>
      </w:pPr>
      <w:r w:rsidRPr="000D60AF">
        <w:rPr>
          <w:rFonts w:cs="Calibri"/>
          <w:position w:val="-62"/>
          <w:sz w:val="24"/>
          <w:szCs w:val="24"/>
        </w:rPr>
        <w:object w:dxaOrig="3780" w:dyaOrig="1040" w14:anchorId="2853AB92">
          <v:shape id="_x0000_i1043" type="#_x0000_t75" style="width:192.85pt;height:50.15pt" o:ole="">
            <v:imagedata r:id="rId45" o:title=""/>
          </v:shape>
          <o:OLEObject Type="Embed" ProgID="Equation.DSMT4" ShapeID="_x0000_i1043" DrawAspect="Content" ObjectID="_1769782648" r:id="rId46"/>
        </w:object>
      </w:r>
      <w:r w:rsidRPr="000D60AF">
        <w:rPr>
          <w:rFonts w:cs="Calibri"/>
          <w:sz w:val="24"/>
          <w:szCs w:val="24"/>
        </w:rPr>
        <w:t xml:space="preserve"> </w:t>
      </w:r>
    </w:p>
    <w:p w14:paraId="68004379" w14:textId="77777777" w:rsidR="00F84EE2" w:rsidRPr="000D60AF" w:rsidRDefault="00F84EE2" w:rsidP="00F84EE2">
      <w:pPr>
        <w:pStyle w:val="NoSpacing"/>
        <w:rPr>
          <w:rFonts w:cs="Calibri"/>
          <w:sz w:val="24"/>
          <w:szCs w:val="24"/>
        </w:rPr>
      </w:pPr>
    </w:p>
    <w:p w14:paraId="6D29617B" w14:textId="77777777" w:rsidR="00F84EE2" w:rsidRPr="000D60AF" w:rsidRDefault="00F84EE2" w:rsidP="00F84EE2">
      <w:pPr>
        <w:pStyle w:val="NoSpacing"/>
        <w:rPr>
          <w:rFonts w:cs="Calibri"/>
          <w:sz w:val="24"/>
          <w:szCs w:val="24"/>
        </w:rPr>
      </w:pPr>
      <w:r w:rsidRPr="000D60AF">
        <w:rPr>
          <w:rFonts w:cs="Calibri"/>
          <w:sz w:val="24"/>
          <w:szCs w:val="24"/>
        </w:rPr>
        <w:t>Likewise taking the inverse FT we’d have:</w:t>
      </w:r>
    </w:p>
    <w:p w14:paraId="678D946E" w14:textId="77777777" w:rsidR="00F84EE2" w:rsidRPr="000D60AF" w:rsidRDefault="00F84EE2" w:rsidP="00F84EE2">
      <w:pPr>
        <w:pStyle w:val="NoSpacing"/>
        <w:rPr>
          <w:rFonts w:cs="Calibri"/>
          <w:sz w:val="24"/>
          <w:szCs w:val="24"/>
        </w:rPr>
      </w:pPr>
    </w:p>
    <w:p w14:paraId="3D843DC4" w14:textId="77777777" w:rsidR="00F84EE2" w:rsidRPr="000D60AF" w:rsidRDefault="00F84EE2" w:rsidP="00F84EE2">
      <w:pPr>
        <w:pStyle w:val="NoSpacing"/>
        <w:rPr>
          <w:rFonts w:cs="Calibri"/>
          <w:sz w:val="24"/>
          <w:szCs w:val="24"/>
        </w:rPr>
      </w:pPr>
      <w:r w:rsidRPr="000D60AF">
        <w:rPr>
          <w:rFonts w:cs="Calibri"/>
          <w:position w:val="-184"/>
          <w:sz w:val="24"/>
          <w:szCs w:val="24"/>
        </w:rPr>
        <w:object w:dxaOrig="4819" w:dyaOrig="3760" w14:anchorId="2CE9CFB0">
          <v:shape id="_x0000_i1044" type="#_x0000_t75" style="width:240pt;height:192pt" o:ole="">
            <v:imagedata r:id="rId47" o:title=""/>
          </v:shape>
          <o:OLEObject Type="Embed" ProgID="Equation.DSMT4" ShapeID="_x0000_i1044" DrawAspect="Content" ObjectID="_1769782649" r:id="rId48"/>
        </w:object>
      </w:r>
    </w:p>
    <w:p w14:paraId="15426112" w14:textId="77777777" w:rsidR="00F84EE2" w:rsidRPr="000D60AF" w:rsidRDefault="00F84EE2" w:rsidP="00F84EE2">
      <w:pPr>
        <w:pStyle w:val="NoSpacing"/>
        <w:rPr>
          <w:rFonts w:cs="Calibri"/>
          <w:sz w:val="24"/>
          <w:szCs w:val="24"/>
        </w:rPr>
      </w:pPr>
    </w:p>
    <w:p w14:paraId="2E92B35A" w14:textId="77777777" w:rsidR="00F84EE2" w:rsidRPr="000D60AF" w:rsidRDefault="00F84EE2" w:rsidP="00F84EE2">
      <w:pPr>
        <w:pStyle w:val="NoSpacing"/>
        <w:rPr>
          <w:rFonts w:cs="Calibri"/>
          <w:sz w:val="24"/>
          <w:szCs w:val="24"/>
        </w:rPr>
      </w:pPr>
      <w:r w:rsidRPr="000D60AF">
        <w:rPr>
          <w:rFonts w:cs="Calibri"/>
          <w:sz w:val="24"/>
          <w:szCs w:val="24"/>
        </w:rPr>
        <w:t>We can extend the integral to whole real line since it’s even,</w:t>
      </w:r>
    </w:p>
    <w:p w14:paraId="4CF745EE" w14:textId="77777777" w:rsidR="00F84EE2" w:rsidRPr="000D60AF" w:rsidRDefault="00F84EE2" w:rsidP="00F84EE2">
      <w:pPr>
        <w:pStyle w:val="NoSpacing"/>
        <w:rPr>
          <w:rFonts w:cs="Calibri"/>
          <w:sz w:val="24"/>
          <w:szCs w:val="24"/>
        </w:rPr>
      </w:pPr>
    </w:p>
    <w:p w14:paraId="4542AB2E" w14:textId="77777777" w:rsidR="00F84EE2" w:rsidRPr="000D60AF" w:rsidRDefault="00F84EE2" w:rsidP="00F84EE2">
      <w:pPr>
        <w:pStyle w:val="NoSpacing"/>
        <w:rPr>
          <w:rFonts w:cs="Calibri"/>
          <w:sz w:val="24"/>
          <w:szCs w:val="24"/>
        </w:rPr>
      </w:pPr>
      <w:r w:rsidRPr="000D60AF">
        <w:rPr>
          <w:rFonts w:cs="Calibri"/>
          <w:position w:val="-144"/>
          <w:sz w:val="24"/>
          <w:szCs w:val="24"/>
        </w:rPr>
        <w:object w:dxaOrig="4140" w:dyaOrig="3000" w14:anchorId="20D17000">
          <v:shape id="_x0000_i1045" type="#_x0000_t75" style="width:210pt;height:150pt" o:ole="">
            <v:imagedata r:id="rId49" o:title=""/>
          </v:shape>
          <o:OLEObject Type="Embed" ProgID="Equation.DSMT4" ShapeID="_x0000_i1045" DrawAspect="Content" ObjectID="_1769782650" r:id="rId50"/>
        </w:object>
      </w:r>
    </w:p>
    <w:p w14:paraId="29ADD6E2" w14:textId="77777777" w:rsidR="00F84EE2" w:rsidRPr="000D60AF" w:rsidRDefault="00F84EE2" w:rsidP="00F84EE2">
      <w:pPr>
        <w:pStyle w:val="NoSpacing"/>
        <w:rPr>
          <w:rFonts w:cs="Calibri"/>
          <w:sz w:val="24"/>
          <w:szCs w:val="24"/>
        </w:rPr>
      </w:pPr>
    </w:p>
    <w:p w14:paraId="0D196768" w14:textId="77777777" w:rsidR="00F84EE2" w:rsidRPr="000D60AF" w:rsidRDefault="00F84EE2" w:rsidP="00F84EE2">
      <w:pPr>
        <w:pStyle w:val="NoSpacing"/>
        <w:rPr>
          <w:rFonts w:cs="Calibri"/>
          <w:sz w:val="24"/>
          <w:szCs w:val="24"/>
        </w:rPr>
      </w:pPr>
      <w:r w:rsidRPr="000D60AF">
        <w:rPr>
          <w:rFonts w:cs="Calibri"/>
          <w:sz w:val="24"/>
          <w:szCs w:val="24"/>
        </w:rPr>
        <w:t>Now have to use residue theorem.  If r is positive then we close contour up, and if negative then down, and we get:</w:t>
      </w:r>
    </w:p>
    <w:p w14:paraId="22A0C950" w14:textId="77777777" w:rsidR="00F84EE2" w:rsidRPr="000D60AF" w:rsidRDefault="00F84EE2" w:rsidP="00F84EE2">
      <w:pPr>
        <w:pStyle w:val="NoSpacing"/>
        <w:rPr>
          <w:rFonts w:cs="Calibri"/>
          <w:sz w:val="24"/>
          <w:szCs w:val="24"/>
        </w:rPr>
      </w:pPr>
    </w:p>
    <w:bookmarkStart w:id="0" w:name="_Hlk79595928"/>
    <w:p w14:paraId="0D57D550" w14:textId="77777777" w:rsidR="00F84EE2" w:rsidRPr="000D60AF" w:rsidRDefault="00F84EE2" w:rsidP="00F84EE2">
      <w:pPr>
        <w:pStyle w:val="NoSpacing"/>
        <w:rPr>
          <w:rFonts w:cs="Calibri"/>
          <w:sz w:val="24"/>
          <w:szCs w:val="24"/>
        </w:rPr>
      </w:pPr>
      <w:r w:rsidRPr="000D60AF">
        <w:rPr>
          <w:rFonts w:cs="Calibri"/>
          <w:position w:val="-94"/>
          <w:sz w:val="24"/>
          <w:szCs w:val="24"/>
        </w:rPr>
        <w:object w:dxaOrig="4819" w:dyaOrig="2140" w14:anchorId="1DC27A68">
          <v:shape id="_x0000_i1046" type="#_x0000_t75" style="width:252.45pt;height:113.55pt" o:ole="">
            <v:imagedata r:id="rId51" o:title=""/>
          </v:shape>
          <o:OLEObject Type="Embed" ProgID="Equation.DSMT4" ShapeID="_x0000_i1046" DrawAspect="Content" ObjectID="_1769782651" r:id="rId52"/>
        </w:object>
      </w:r>
    </w:p>
    <w:p w14:paraId="7D9F09F8" w14:textId="77777777" w:rsidR="00F84EE2" w:rsidRPr="000D60AF" w:rsidRDefault="00F84EE2" w:rsidP="00F84EE2">
      <w:pPr>
        <w:pStyle w:val="NoSpacing"/>
        <w:rPr>
          <w:rFonts w:cs="Calibri"/>
          <w:sz w:val="24"/>
          <w:szCs w:val="24"/>
        </w:rPr>
      </w:pPr>
    </w:p>
    <w:p w14:paraId="594E59DE" w14:textId="77777777" w:rsidR="00F84EE2" w:rsidRPr="000D60AF" w:rsidRDefault="00F84EE2" w:rsidP="00F84EE2">
      <w:pPr>
        <w:pStyle w:val="NoSpacing"/>
        <w:rPr>
          <w:rFonts w:cs="Calibri"/>
          <w:sz w:val="24"/>
          <w:szCs w:val="24"/>
        </w:rPr>
      </w:pPr>
      <w:r w:rsidRPr="000D60AF">
        <w:rPr>
          <w:rFonts w:cs="Calibri"/>
          <w:sz w:val="24"/>
          <w:szCs w:val="24"/>
        </w:rPr>
        <w:t xml:space="preserve">So it’s just the bare potential, with an exponential decay factor attached.  Might be nice to know what the decay length is, for real.  So we should convert that exponent to SI units.  We are using Natural + Gaussian units (see Units file) and so we’ve set </w:t>
      </w:r>
      <w:r w:rsidRPr="0066188D">
        <w:rPr>
          <w:rFonts w:cs="Calibri"/>
          <w:sz w:val="24"/>
          <w:szCs w:val="24"/>
        </w:rPr>
        <w:t>μ</w:t>
      </w:r>
      <w:r w:rsidRPr="000D60AF">
        <w:rPr>
          <w:rFonts w:cs="Calibri"/>
          <w:sz w:val="24"/>
          <w:szCs w:val="24"/>
          <w:vertAlign w:val="subscript"/>
        </w:rPr>
        <w:t>0</w:t>
      </w:r>
      <w:r w:rsidRPr="000D60AF">
        <w:rPr>
          <w:rFonts w:cs="Calibri"/>
          <w:sz w:val="24"/>
          <w:szCs w:val="24"/>
        </w:rPr>
        <w:t xml:space="preserve"> = 4</w:t>
      </w:r>
      <w:r w:rsidRPr="0066188D">
        <w:rPr>
          <w:rFonts w:cs="Calibri"/>
          <w:sz w:val="24"/>
          <w:szCs w:val="24"/>
        </w:rPr>
        <w:t>π</w:t>
      </w:r>
      <w:r w:rsidRPr="000D60AF">
        <w:rPr>
          <w:rFonts w:cs="Calibri"/>
          <w:sz w:val="24"/>
          <w:szCs w:val="24"/>
        </w:rPr>
        <w:t xml:space="preserve"> and </w:t>
      </w:r>
      <w:r w:rsidRPr="0066188D">
        <w:rPr>
          <w:rFonts w:cs="Calibri"/>
          <w:sz w:val="24"/>
          <w:szCs w:val="24"/>
        </w:rPr>
        <w:t>ε</w:t>
      </w:r>
      <w:r w:rsidRPr="000D60AF">
        <w:rPr>
          <w:rFonts w:cs="Calibri"/>
          <w:sz w:val="24"/>
          <w:szCs w:val="24"/>
          <w:vertAlign w:val="subscript"/>
        </w:rPr>
        <w:t>0</w:t>
      </w:r>
      <w:r w:rsidRPr="000D60AF">
        <w:rPr>
          <w:rFonts w:cs="Calibri"/>
          <w:sz w:val="24"/>
          <w:szCs w:val="24"/>
        </w:rPr>
        <w:t xml:space="preserve"> = 1/4</w:t>
      </w:r>
      <w:r w:rsidRPr="0066188D">
        <w:rPr>
          <w:rFonts w:cs="Calibri"/>
          <w:sz w:val="24"/>
          <w:szCs w:val="24"/>
        </w:rPr>
        <w:t>π</w:t>
      </w:r>
      <w:r w:rsidRPr="000D60AF">
        <w:rPr>
          <w:rFonts w:cs="Calibri"/>
          <w:sz w:val="24"/>
          <w:szCs w:val="24"/>
        </w:rPr>
        <w:t xml:space="preserve">, and </w:t>
      </w:r>
      <w:r w:rsidRPr="000D60AF">
        <w:rPr>
          <w:rFonts w:ascii="Cambria Math" w:hAnsi="Cambria Math" w:cs="Calibri"/>
          <w:sz w:val="24"/>
          <w:szCs w:val="24"/>
        </w:rPr>
        <w:t>ℏ</w:t>
      </w:r>
      <w:r w:rsidRPr="000D60AF">
        <w:rPr>
          <w:rFonts w:cs="Calibri"/>
          <w:sz w:val="24"/>
          <w:szCs w:val="24"/>
        </w:rPr>
        <w:t xml:space="preserve"> = 1.  So our exponent should really look like:</w:t>
      </w:r>
    </w:p>
    <w:p w14:paraId="2DDA6D58" w14:textId="77777777" w:rsidR="00F84EE2" w:rsidRPr="000D60AF" w:rsidRDefault="00F84EE2" w:rsidP="00F84EE2">
      <w:pPr>
        <w:pStyle w:val="NoSpacing"/>
        <w:rPr>
          <w:rFonts w:cs="Calibri"/>
          <w:sz w:val="24"/>
          <w:szCs w:val="24"/>
        </w:rPr>
      </w:pPr>
    </w:p>
    <w:p w14:paraId="2FA19EB0" w14:textId="77777777" w:rsidR="00F84EE2" w:rsidRPr="0066188D" w:rsidRDefault="00F84EE2" w:rsidP="00F84EE2">
      <w:pPr>
        <w:pStyle w:val="NoSpacing"/>
        <w:rPr>
          <w:sz w:val="24"/>
          <w:szCs w:val="24"/>
        </w:rPr>
      </w:pPr>
      <w:r w:rsidRPr="0066188D">
        <w:rPr>
          <w:position w:val="-12"/>
          <w:sz w:val="24"/>
          <w:szCs w:val="24"/>
        </w:rPr>
        <w:object w:dxaOrig="2380" w:dyaOrig="380" w14:anchorId="48DEA96B">
          <v:shape id="_x0000_i1047" type="#_x0000_t75" style="width:141pt;height:20.55pt" o:ole="">
            <v:imagedata r:id="rId53" o:title=""/>
          </v:shape>
          <o:OLEObject Type="Embed" ProgID="Equation.DSMT4" ShapeID="_x0000_i1047" DrawAspect="Content" ObjectID="_1769782652" r:id="rId54"/>
        </w:object>
      </w:r>
    </w:p>
    <w:p w14:paraId="665197FB" w14:textId="77777777" w:rsidR="00F84EE2" w:rsidRPr="0066188D" w:rsidRDefault="00F84EE2" w:rsidP="00F84EE2">
      <w:pPr>
        <w:pStyle w:val="NoSpacing"/>
        <w:rPr>
          <w:sz w:val="24"/>
          <w:szCs w:val="24"/>
        </w:rPr>
      </w:pPr>
    </w:p>
    <w:p w14:paraId="6340746A" w14:textId="77777777" w:rsidR="00F84EE2" w:rsidRPr="0066188D" w:rsidRDefault="00F84EE2" w:rsidP="00F84EE2">
      <w:pPr>
        <w:pStyle w:val="NoSpacing"/>
        <w:rPr>
          <w:sz w:val="24"/>
          <w:szCs w:val="24"/>
        </w:rPr>
      </w:pPr>
      <w:r w:rsidRPr="0066188D">
        <w:rPr>
          <w:sz w:val="24"/>
          <w:szCs w:val="24"/>
        </w:rPr>
        <w:t>where p, q, and r are unknown as of yet.  Well the exponent must work out unitless in SI (or any unit system).  In SI the units of those guys are:</w:t>
      </w:r>
    </w:p>
    <w:p w14:paraId="3ABEE67E" w14:textId="77777777" w:rsidR="00F84EE2" w:rsidRPr="0066188D" w:rsidRDefault="00F84EE2" w:rsidP="00F84EE2">
      <w:pPr>
        <w:pStyle w:val="NoSpacing"/>
        <w:rPr>
          <w:sz w:val="24"/>
          <w:szCs w:val="24"/>
        </w:rPr>
      </w:pPr>
    </w:p>
    <w:p w14:paraId="489D3D66" w14:textId="77777777" w:rsidR="00F84EE2" w:rsidRPr="0066188D" w:rsidRDefault="00F84EE2" w:rsidP="00F84EE2">
      <w:pPr>
        <w:pStyle w:val="NoSpacing"/>
        <w:rPr>
          <w:sz w:val="24"/>
          <w:szCs w:val="24"/>
        </w:rPr>
      </w:pPr>
      <w:r w:rsidRPr="0066188D">
        <w:rPr>
          <w:position w:val="-24"/>
          <w:sz w:val="24"/>
          <w:szCs w:val="24"/>
        </w:rPr>
        <w:object w:dxaOrig="5539" w:dyaOrig="660" w14:anchorId="21164C35">
          <v:shape id="_x0000_i1048" type="#_x0000_t75" style="width:252pt;height:30pt" o:ole="">
            <v:imagedata r:id="rId55" o:title=""/>
          </v:shape>
          <o:OLEObject Type="Embed" ProgID="Equation.DSMT4" ShapeID="_x0000_i1048" DrawAspect="Content" ObjectID="_1769782653" r:id="rId56"/>
        </w:object>
      </w:r>
    </w:p>
    <w:p w14:paraId="534952C9" w14:textId="77777777" w:rsidR="00F84EE2" w:rsidRPr="0066188D" w:rsidRDefault="00F84EE2" w:rsidP="00F84EE2">
      <w:pPr>
        <w:pStyle w:val="NoSpacing"/>
        <w:rPr>
          <w:sz w:val="24"/>
          <w:szCs w:val="24"/>
        </w:rPr>
      </w:pPr>
    </w:p>
    <w:p w14:paraId="3EF9D5F7" w14:textId="77777777" w:rsidR="00F84EE2" w:rsidRPr="0066188D" w:rsidRDefault="00F84EE2" w:rsidP="00F84EE2">
      <w:pPr>
        <w:pStyle w:val="NoSpacing"/>
        <w:rPr>
          <w:sz w:val="24"/>
          <w:szCs w:val="24"/>
        </w:rPr>
      </w:pPr>
      <w:r w:rsidRPr="0066188D">
        <w:rPr>
          <w:sz w:val="24"/>
          <w:szCs w:val="24"/>
        </w:rPr>
        <w:t>And so we demand:</w:t>
      </w:r>
    </w:p>
    <w:p w14:paraId="1192429E" w14:textId="77777777" w:rsidR="00F84EE2" w:rsidRPr="0066188D" w:rsidRDefault="00F84EE2" w:rsidP="00F84EE2">
      <w:pPr>
        <w:pStyle w:val="NoSpacing"/>
        <w:rPr>
          <w:sz w:val="24"/>
          <w:szCs w:val="24"/>
        </w:rPr>
      </w:pPr>
    </w:p>
    <w:p w14:paraId="331271BA" w14:textId="77777777" w:rsidR="00F84EE2" w:rsidRPr="0066188D" w:rsidRDefault="00F84EE2" w:rsidP="00F84EE2">
      <w:pPr>
        <w:pStyle w:val="NoSpacing"/>
        <w:rPr>
          <w:sz w:val="24"/>
          <w:szCs w:val="24"/>
        </w:rPr>
      </w:pPr>
      <w:r w:rsidRPr="0066188D">
        <w:rPr>
          <w:position w:val="-118"/>
          <w:sz w:val="24"/>
          <w:szCs w:val="24"/>
        </w:rPr>
        <w:object w:dxaOrig="4459" w:dyaOrig="2480" w14:anchorId="6F765B07">
          <v:shape id="_x0000_i1049" type="#_x0000_t75" style="width:222pt;height:126pt" o:ole="">
            <v:imagedata r:id="rId57" o:title=""/>
          </v:shape>
          <o:OLEObject Type="Embed" ProgID="Equation.DSMT4" ShapeID="_x0000_i1049" DrawAspect="Content" ObjectID="_1769782654" r:id="rId58"/>
        </w:object>
      </w:r>
    </w:p>
    <w:p w14:paraId="65A1CD9A" w14:textId="77777777" w:rsidR="00F84EE2" w:rsidRPr="0066188D" w:rsidRDefault="00F84EE2" w:rsidP="00F84EE2">
      <w:pPr>
        <w:pStyle w:val="NoSpacing"/>
        <w:rPr>
          <w:sz w:val="24"/>
          <w:szCs w:val="24"/>
        </w:rPr>
      </w:pPr>
    </w:p>
    <w:p w14:paraId="0B596F68" w14:textId="77777777" w:rsidR="00F84EE2" w:rsidRPr="0066188D" w:rsidRDefault="00F84EE2" w:rsidP="00F84EE2">
      <w:pPr>
        <w:pStyle w:val="NoSpacing"/>
        <w:rPr>
          <w:sz w:val="24"/>
          <w:szCs w:val="24"/>
        </w:rPr>
      </w:pPr>
      <w:r w:rsidRPr="0066188D">
        <w:rPr>
          <w:sz w:val="24"/>
          <w:szCs w:val="24"/>
        </w:rPr>
        <w:t>So we need 2p = r, which makes things out to:</w:t>
      </w:r>
    </w:p>
    <w:p w14:paraId="01138FD3" w14:textId="77777777" w:rsidR="00F84EE2" w:rsidRPr="0066188D" w:rsidRDefault="00F84EE2" w:rsidP="00F84EE2">
      <w:pPr>
        <w:pStyle w:val="NoSpacing"/>
        <w:rPr>
          <w:sz w:val="24"/>
          <w:szCs w:val="24"/>
        </w:rPr>
      </w:pPr>
    </w:p>
    <w:p w14:paraId="6681371D" w14:textId="77777777" w:rsidR="00F84EE2" w:rsidRPr="0066188D" w:rsidRDefault="00F84EE2" w:rsidP="00F84EE2">
      <w:pPr>
        <w:pStyle w:val="NoSpacing"/>
        <w:rPr>
          <w:sz w:val="24"/>
          <w:szCs w:val="24"/>
        </w:rPr>
      </w:pPr>
      <w:r w:rsidRPr="0066188D">
        <w:rPr>
          <w:position w:val="-30"/>
          <w:sz w:val="24"/>
          <w:szCs w:val="24"/>
        </w:rPr>
        <w:object w:dxaOrig="3500" w:dyaOrig="720" w14:anchorId="2A8F0A37">
          <v:shape id="_x0000_i1050" type="#_x0000_t75" style="width:174pt;height:36pt" o:ole="">
            <v:imagedata r:id="rId59" o:title=""/>
          </v:shape>
          <o:OLEObject Type="Embed" ProgID="Equation.DSMT4" ShapeID="_x0000_i1050" DrawAspect="Content" ObjectID="_1769782655" r:id="rId60"/>
        </w:object>
      </w:r>
    </w:p>
    <w:p w14:paraId="062C4CD9" w14:textId="77777777" w:rsidR="00F84EE2" w:rsidRPr="0066188D" w:rsidRDefault="00F84EE2" w:rsidP="00F84EE2">
      <w:pPr>
        <w:pStyle w:val="NoSpacing"/>
        <w:rPr>
          <w:sz w:val="24"/>
          <w:szCs w:val="24"/>
        </w:rPr>
      </w:pPr>
    </w:p>
    <w:p w14:paraId="6C8CE2B1" w14:textId="77777777" w:rsidR="00F84EE2" w:rsidRPr="0066188D" w:rsidRDefault="00F84EE2" w:rsidP="00F84EE2">
      <w:pPr>
        <w:pStyle w:val="NoSpacing"/>
        <w:rPr>
          <w:sz w:val="24"/>
          <w:szCs w:val="24"/>
        </w:rPr>
      </w:pPr>
      <w:r w:rsidRPr="0066188D">
        <w:rPr>
          <w:sz w:val="24"/>
          <w:szCs w:val="24"/>
        </w:rPr>
        <w:t>Middle one requires q = p + ½, so,</w:t>
      </w:r>
    </w:p>
    <w:p w14:paraId="73E1938A" w14:textId="77777777" w:rsidR="00F84EE2" w:rsidRPr="0066188D" w:rsidRDefault="00F84EE2" w:rsidP="00F84EE2">
      <w:pPr>
        <w:pStyle w:val="NoSpacing"/>
        <w:rPr>
          <w:sz w:val="24"/>
          <w:szCs w:val="24"/>
        </w:rPr>
      </w:pPr>
    </w:p>
    <w:p w14:paraId="2FE5FD0F" w14:textId="77777777" w:rsidR="00F84EE2" w:rsidRPr="0066188D" w:rsidRDefault="00F84EE2" w:rsidP="00F84EE2">
      <w:pPr>
        <w:pStyle w:val="NoSpacing"/>
        <w:rPr>
          <w:sz w:val="24"/>
          <w:szCs w:val="24"/>
        </w:rPr>
      </w:pPr>
      <w:r w:rsidRPr="0066188D">
        <w:rPr>
          <w:position w:val="-30"/>
          <w:sz w:val="24"/>
          <w:szCs w:val="24"/>
        </w:rPr>
        <w:object w:dxaOrig="2760" w:dyaOrig="720" w14:anchorId="4C879E65">
          <v:shape id="_x0000_i1051" type="#_x0000_t75" style="width:138pt;height:36pt" o:ole="">
            <v:imagedata r:id="rId61" o:title=""/>
          </v:shape>
          <o:OLEObject Type="Embed" ProgID="Equation.DSMT4" ShapeID="_x0000_i1051" DrawAspect="Content" ObjectID="_1769782656" r:id="rId62"/>
        </w:object>
      </w:r>
    </w:p>
    <w:p w14:paraId="2529FFE4" w14:textId="77777777" w:rsidR="00F84EE2" w:rsidRPr="0066188D" w:rsidRDefault="00F84EE2" w:rsidP="00F84EE2">
      <w:pPr>
        <w:pStyle w:val="NoSpacing"/>
        <w:rPr>
          <w:sz w:val="24"/>
          <w:szCs w:val="24"/>
        </w:rPr>
      </w:pPr>
    </w:p>
    <w:p w14:paraId="574AA6B1" w14:textId="77777777" w:rsidR="00F84EE2" w:rsidRPr="0066188D" w:rsidRDefault="00F84EE2" w:rsidP="00F84EE2">
      <w:pPr>
        <w:pStyle w:val="NoSpacing"/>
        <w:rPr>
          <w:sz w:val="24"/>
          <w:szCs w:val="24"/>
        </w:rPr>
      </w:pPr>
      <w:r w:rsidRPr="0066188D">
        <w:rPr>
          <w:sz w:val="24"/>
          <w:szCs w:val="24"/>
        </w:rPr>
        <w:t>This requires p = -1/2, and so q = 0, and so r = -1.  So that exponent should be:</w:t>
      </w:r>
    </w:p>
    <w:p w14:paraId="65E9BE79" w14:textId="77777777" w:rsidR="00F84EE2" w:rsidRPr="0066188D" w:rsidRDefault="00F84EE2" w:rsidP="00F84EE2">
      <w:pPr>
        <w:pStyle w:val="NoSpacing"/>
        <w:rPr>
          <w:sz w:val="24"/>
          <w:szCs w:val="24"/>
        </w:rPr>
      </w:pPr>
    </w:p>
    <w:p w14:paraId="533D108E" w14:textId="77777777" w:rsidR="00F84EE2" w:rsidRPr="0066188D" w:rsidRDefault="00F84EE2" w:rsidP="00F84EE2">
      <w:pPr>
        <w:pStyle w:val="NoSpacing"/>
        <w:rPr>
          <w:sz w:val="24"/>
          <w:szCs w:val="24"/>
        </w:rPr>
      </w:pPr>
      <w:r w:rsidRPr="0066188D">
        <w:rPr>
          <w:position w:val="-34"/>
          <w:sz w:val="24"/>
          <w:szCs w:val="24"/>
        </w:rPr>
        <w:object w:dxaOrig="6300" w:dyaOrig="800" w14:anchorId="09D46E4C">
          <v:shape id="_x0000_i1052" type="#_x0000_t75" style="width:318pt;height:42pt" o:ole="">
            <v:imagedata r:id="rId63" o:title=""/>
          </v:shape>
          <o:OLEObject Type="Embed" ProgID="Equation.DSMT4" ShapeID="_x0000_i1052" DrawAspect="Content" ObjectID="_1769782657" r:id="rId64"/>
        </w:object>
      </w:r>
    </w:p>
    <w:p w14:paraId="68B1074D" w14:textId="77777777" w:rsidR="00F84EE2" w:rsidRPr="0066188D" w:rsidRDefault="00F84EE2" w:rsidP="00F84EE2">
      <w:pPr>
        <w:pStyle w:val="NoSpacing"/>
        <w:rPr>
          <w:sz w:val="24"/>
          <w:szCs w:val="24"/>
        </w:rPr>
      </w:pPr>
    </w:p>
    <w:p w14:paraId="6A720E81" w14:textId="77777777" w:rsidR="00F84EE2" w:rsidRPr="0066188D" w:rsidRDefault="00F84EE2" w:rsidP="00F84EE2">
      <w:pPr>
        <w:pStyle w:val="NoSpacing"/>
        <w:rPr>
          <w:sz w:val="24"/>
          <w:szCs w:val="24"/>
        </w:rPr>
      </w:pPr>
      <w:r w:rsidRPr="0066188D">
        <w:rPr>
          <w:sz w:val="24"/>
          <w:szCs w:val="24"/>
        </w:rPr>
        <w:t xml:space="preserve">Kind of a laborious process to put this back into the correct units, but I guess it’s better than lugging </w:t>
      </w:r>
      <w:r w:rsidRPr="0066188D">
        <w:rPr>
          <w:rFonts w:cs="Calibri"/>
          <w:sz w:val="24"/>
          <w:szCs w:val="24"/>
        </w:rPr>
        <w:t>ε</w:t>
      </w:r>
      <w:r w:rsidRPr="0066188D">
        <w:rPr>
          <w:rFonts w:cs="Calibri"/>
          <w:sz w:val="24"/>
          <w:szCs w:val="24"/>
          <w:vertAlign w:val="subscript"/>
        </w:rPr>
        <w:t>0</w:t>
      </w:r>
      <w:r w:rsidRPr="0066188D">
        <w:rPr>
          <w:rFonts w:cs="Calibri"/>
          <w:sz w:val="24"/>
          <w:szCs w:val="24"/>
        </w:rPr>
        <w:t>’s, μ</w:t>
      </w:r>
      <w:r w:rsidRPr="0066188D">
        <w:rPr>
          <w:rFonts w:cs="Calibri"/>
          <w:sz w:val="24"/>
          <w:szCs w:val="24"/>
          <w:vertAlign w:val="subscript"/>
        </w:rPr>
        <w:t>0</w:t>
      </w:r>
      <w:r w:rsidRPr="0066188D">
        <w:rPr>
          <w:rFonts w:cs="Calibri"/>
          <w:sz w:val="24"/>
          <w:szCs w:val="24"/>
        </w:rPr>
        <w:t xml:space="preserve">’s, and </w:t>
      </w:r>
      <w:r w:rsidRPr="0066188D">
        <w:rPr>
          <w:rFonts w:ascii="Cambria Math" w:hAnsi="Cambria Math" w:cs="Calibri"/>
          <w:sz w:val="24"/>
          <w:szCs w:val="24"/>
        </w:rPr>
        <w:t>ℏ</w:t>
      </w:r>
      <w:r w:rsidRPr="0066188D">
        <w:rPr>
          <w:rFonts w:cs="Calibri"/>
          <w:sz w:val="24"/>
          <w:szCs w:val="24"/>
        </w:rPr>
        <w:t xml:space="preserve">’s around. </w:t>
      </w:r>
      <w:r w:rsidRPr="0066188D">
        <w:rPr>
          <w:sz w:val="24"/>
          <w:szCs w:val="24"/>
        </w:rPr>
        <w:t xml:space="preserve"> So the characteristic length scale over which the potential decays is:</w:t>
      </w:r>
    </w:p>
    <w:p w14:paraId="34A35C88" w14:textId="77777777" w:rsidR="00F84EE2" w:rsidRPr="0066188D" w:rsidRDefault="00F84EE2" w:rsidP="00F84EE2">
      <w:pPr>
        <w:pStyle w:val="NoSpacing"/>
        <w:rPr>
          <w:sz w:val="24"/>
          <w:szCs w:val="24"/>
        </w:rPr>
      </w:pPr>
    </w:p>
    <w:bookmarkEnd w:id="0"/>
    <w:p w14:paraId="7A2195EF" w14:textId="77777777" w:rsidR="00F84EE2" w:rsidRPr="0066188D" w:rsidRDefault="00F84EE2" w:rsidP="00F84EE2">
      <w:pPr>
        <w:pStyle w:val="NoSpacing"/>
        <w:rPr>
          <w:sz w:val="24"/>
          <w:szCs w:val="24"/>
        </w:rPr>
      </w:pPr>
      <w:r w:rsidRPr="0066188D">
        <w:rPr>
          <w:position w:val="-32"/>
          <w:sz w:val="24"/>
          <w:szCs w:val="24"/>
        </w:rPr>
        <w:object w:dxaOrig="1680" w:dyaOrig="760" w14:anchorId="359818C6">
          <v:shape id="_x0000_i1053" type="#_x0000_t75" style="width:84pt;height:36pt" o:ole="">
            <v:imagedata r:id="rId65" o:title=""/>
          </v:shape>
          <o:OLEObject Type="Embed" ProgID="Equation.DSMT4" ShapeID="_x0000_i1053" DrawAspect="Content" ObjectID="_1769782658" r:id="rId66"/>
        </w:object>
      </w:r>
    </w:p>
    <w:p w14:paraId="7581EB6E" w14:textId="77777777" w:rsidR="00F84EE2" w:rsidRPr="0066188D" w:rsidRDefault="00F84EE2" w:rsidP="00F84EE2">
      <w:pPr>
        <w:pStyle w:val="NoSpacing"/>
        <w:rPr>
          <w:sz w:val="24"/>
          <w:szCs w:val="24"/>
        </w:rPr>
      </w:pPr>
    </w:p>
    <w:p w14:paraId="1431D3AC" w14:textId="77777777" w:rsidR="00F84EE2" w:rsidRPr="0066188D" w:rsidRDefault="00F84EE2" w:rsidP="00F84EE2">
      <w:pPr>
        <w:pStyle w:val="NoSpacing"/>
        <w:rPr>
          <w:sz w:val="24"/>
          <w:szCs w:val="24"/>
        </w:rPr>
      </w:pPr>
      <w:r w:rsidRPr="0066188D">
        <w:rPr>
          <w:sz w:val="24"/>
          <w:szCs w:val="24"/>
        </w:rPr>
        <w:t>Might note that:</w:t>
      </w:r>
    </w:p>
    <w:p w14:paraId="569238F0" w14:textId="77777777" w:rsidR="00F84EE2" w:rsidRPr="0066188D" w:rsidRDefault="00F84EE2" w:rsidP="00F84EE2">
      <w:pPr>
        <w:pStyle w:val="NoSpacing"/>
        <w:rPr>
          <w:sz w:val="24"/>
          <w:szCs w:val="24"/>
        </w:rPr>
      </w:pPr>
    </w:p>
    <w:p w14:paraId="429F25A8" w14:textId="77777777" w:rsidR="00F84EE2" w:rsidRPr="0066188D" w:rsidRDefault="00F84EE2" w:rsidP="00F84EE2">
      <w:pPr>
        <w:pStyle w:val="NoSpacing"/>
        <w:rPr>
          <w:sz w:val="24"/>
          <w:szCs w:val="24"/>
        </w:rPr>
      </w:pPr>
      <w:r w:rsidRPr="0066188D">
        <w:rPr>
          <w:position w:val="-24"/>
          <w:sz w:val="24"/>
          <w:szCs w:val="24"/>
        </w:rPr>
        <w:object w:dxaOrig="4819" w:dyaOrig="660" w14:anchorId="26FB427E">
          <v:shape id="_x0000_i1054" type="#_x0000_t75" style="width:219pt;height:33pt" o:ole="">
            <v:imagedata r:id="rId67" o:title=""/>
          </v:shape>
          <o:OLEObject Type="Embed" ProgID="Equation.DSMT4" ShapeID="_x0000_i1054" DrawAspect="Content" ObjectID="_1769782659" r:id="rId68"/>
        </w:object>
      </w:r>
    </w:p>
    <w:p w14:paraId="6E746908" w14:textId="77777777" w:rsidR="00F84EE2" w:rsidRPr="0066188D" w:rsidRDefault="00F84EE2" w:rsidP="00F84EE2">
      <w:pPr>
        <w:pStyle w:val="NoSpacing"/>
        <w:rPr>
          <w:sz w:val="24"/>
          <w:szCs w:val="24"/>
        </w:rPr>
      </w:pPr>
    </w:p>
    <w:p w14:paraId="02EE514B" w14:textId="77777777" w:rsidR="00F84EE2" w:rsidRPr="0066188D" w:rsidRDefault="00F84EE2" w:rsidP="00F84EE2">
      <w:pPr>
        <w:pStyle w:val="NoSpacing"/>
        <w:rPr>
          <w:sz w:val="24"/>
          <w:szCs w:val="24"/>
        </w:rPr>
      </w:pPr>
      <w:r w:rsidRPr="0066188D">
        <w:rPr>
          <w:sz w:val="24"/>
          <w:szCs w:val="24"/>
        </w:rPr>
        <w:t>So we can say,</w:t>
      </w:r>
    </w:p>
    <w:p w14:paraId="0BB1679E" w14:textId="77777777" w:rsidR="00F84EE2" w:rsidRPr="0066188D" w:rsidRDefault="00F84EE2" w:rsidP="00F84EE2">
      <w:pPr>
        <w:pStyle w:val="NoSpacing"/>
        <w:rPr>
          <w:sz w:val="24"/>
          <w:szCs w:val="24"/>
        </w:rPr>
      </w:pPr>
    </w:p>
    <w:p w14:paraId="2FE0C2D0" w14:textId="77777777" w:rsidR="00F84EE2" w:rsidRPr="0066188D" w:rsidRDefault="00F84EE2" w:rsidP="00F84EE2">
      <w:pPr>
        <w:pStyle w:val="NoSpacing"/>
        <w:rPr>
          <w:sz w:val="24"/>
          <w:szCs w:val="24"/>
        </w:rPr>
      </w:pPr>
      <w:r w:rsidRPr="0066188D">
        <w:rPr>
          <w:position w:val="-32"/>
          <w:sz w:val="24"/>
          <w:szCs w:val="24"/>
        </w:rPr>
        <w:object w:dxaOrig="2960" w:dyaOrig="760" w14:anchorId="10329818">
          <v:shape id="_x0000_i1055" type="#_x0000_t75" style="width:160.3pt;height:38.55pt" o:ole="">
            <v:imagedata r:id="rId69" o:title=""/>
          </v:shape>
          <o:OLEObject Type="Embed" ProgID="Equation.DSMT4" ShapeID="_x0000_i1055" DrawAspect="Content" ObjectID="_1769782660" r:id="rId70"/>
        </w:object>
      </w:r>
    </w:p>
    <w:p w14:paraId="5C9E68B0" w14:textId="77777777" w:rsidR="00F84EE2" w:rsidRPr="0066188D" w:rsidRDefault="00F84EE2" w:rsidP="00F84EE2">
      <w:pPr>
        <w:pStyle w:val="NoSpacing"/>
        <w:rPr>
          <w:sz w:val="24"/>
          <w:szCs w:val="24"/>
        </w:rPr>
      </w:pPr>
    </w:p>
    <w:p w14:paraId="44230F4D" w14:textId="77777777" w:rsidR="00F84EE2" w:rsidRPr="0066188D" w:rsidRDefault="00F84EE2" w:rsidP="00F84EE2">
      <w:pPr>
        <w:pStyle w:val="NoSpacing"/>
        <w:rPr>
          <w:sz w:val="24"/>
          <w:szCs w:val="24"/>
        </w:rPr>
      </w:pPr>
      <w:r w:rsidRPr="0066188D">
        <w:rPr>
          <w:sz w:val="24"/>
          <w:szCs w:val="24"/>
        </w:rPr>
        <w:t>Now for Cu, k</w:t>
      </w:r>
      <w:r w:rsidRPr="0066188D">
        <w:rPr>
          <w:sz w:val="24"/>
          <w:szCs w:val="24"/>
          <w:vertAlign w:val="subscript"/>
        </w:rPr>
        <w:t>F</w:t>
      </w:r>
      <w:r w:rsidRPr="0066188D">
        <w:rPr>
          <w:sz w:val="24"/>
          <w:szCs w:val="24"/>
        </w:rPr>
        <w:t xml:space="preserve"> ~ 1/0.7nm, and this works out to about </w:t>
      </w:r>
      <w:r w:rsidRPr="0066188D">
        <w:rPr>
          <w:rFonts w:cs="Calibri"/>
          <w:sz w:val="24"/>
          <w:szCs w:val="24"/>
        </w:rPr>
        <w:t>ℓ</w:t>
      </w:r>
      <w:r w:rsidRPr="0066188D">
        <w:rPr>
          <w:rFonts w:cs="Calibri"/>
          <w:sz w:val="24"/>
          <w:szCs w:val="24"/>
          <w:vertAlign w:val="subscript"/>
        </w:rPr>
        <w:t>TF</w:t>
      </w:r>
      <w:r w:rsidRPr="0066188D">
        <w:rPr>
          <w:rFonts w:cs="Calibri"/>
          <w:sz w:val="24"/>
          <w:szCs w:val="24"/>
        </w:rPr>
        <w:t xml:space="preserve"> ~</w:t>
      </w:r>
      <w:r w:rsidRPr="0066188D">
        <w:rPr>
          <w:sz w:val="24"/>
          <w:szCs w:val="24"/>
        </w:rPr>
        <w:t xml:space="preserve"> 0.52nm, basically the Bohr radius.  So that’s a really tight screening radius.  Can see why it’s often said, in introductory physics, that metals will completely screen out external electric fields.  So while that’s not </w:t>
      </w:r>
      <w:r w:rsidRPr="0066188D">
        <w:rPr>
          <w:i/>
          <w:sz w:val="24"/>
          <w:szCs w:val="24"/>
        </w:rPr>
        <w:t>completely</w:t>
      </w:r>
      <w:r w:rsidRPr="0066188D">
        <w:rPr>
          <w:sz w:val="24"/>
          <w:szCs w:val="24"/>
        </w:rPr>
        <w:t xml:space="preserve"> true, it’s pretty close.  FWIW, we can now write out </w:t>
      </w:r>
      <w:r w:rsidRPr="0066188D">
        <w:rPr>
          <w:rFonts w:cs="Calibri"/>
          <w:sz w:val="24"/>
          <w:szCs w:val="24"/>
        </w:rPr>
        <w:t>χ</w:t>
      </w:r>
      <w:r w:rsidRPr="0066188D">
        <w:rPr>
          <w:sz w:val="24"/>
          <w:szCs w:val="24"/>
          <w:vertAlign w:val="subscript"/>
        </w:rPr>
        <w:t>irr</w:t>
      </w:r>
      <w:r w:rsidRPr="0066188D">
        <w:rPr>
          <w:sz w:val="24"/>
          <w:szCs w:val="24"/>
        </w:rPr>
        <w:t xml:space="preserve"> in SI units too</w:t>
      </w:r>
      <w:r>
        <w:rPr>
          <w:sz w:val="24"/>
          <w:szCs w:val="24"/>
        </w:rPr>
        <w:t xml:space="preserve"> (see Units file)</w:t>
      </w:r>
      <w:r w:rsidRPr="0066188D">
        <w:rPr>
          <w:sz w:val="24"/>
          <w:szCs w:val="24"/>
        </w:rPr>
        <w:t>,</w:t>
      </w:r>
    </w:p>
    <w:p w14:paraId="100ED996" w14:textId="77777777" w:rsidR="00F84EE2" w:rsidRPr="00DC31C6" w:rsidRDefault="00F84EE2" w:rsidP="00F84EE2">
      <w:pPr>
        <w:pStyle w:val="NoSpacing"/>
      </w:pPr>
    </w:p>
    <w:p w14:paraId="24BE1674" w14:textId="77777777" w:rsidR="00F84EE2" w:rsidRPr="00DC31C6" w:rsidRDefault="00F84EE2" w:rsidP="00F84EE2">
      <w:pPr>
        <w:pStyle w:val="NoSpacing"/>
      </w:pPr>
      <w:r w:rsidRPr="00DC31C6">
        <w:rPr>
          <w:position w:val="-30"/>
        </w:rPr>
        <w:object w:dxaOrig="2920" w:dyaOrig="720" w14:anchorId="00018CAA">
          <v:shape id="_x0000_i1056" type="#_x0000_t75" style="width:174.45pt;height:36.85pt" o:ole="">
            <v:imagedata r:id="rId71" o:title=""/>
          </v:shape>
          <o:OLEObject Type="Embed" ProgID="Equation.DSMT4" ShapeID="_x0000_i1056" DrawAspect="Content" ObjectID="_1769782661" r:id="rId72"/>
        </w:object>
      </w:r>
    </w:p>
    <w:p w14:paraId="11078DA5" w14:textId="77777777" w:rsidR="00F84EE2" w:rsidRDefault="00F84EE2" w:rsidP="00871600">
      <w:pPr>
        <w:pStyle w:val="NoSpacing"/>
        <w:rPr>
          <w:rFonts w:cstheme="minorHAnsi"/>
          <w:sz w:val="24"/>
          <w:szCs w:val="24"/>
        </w:rPr>
      </w:pPr>
    </w:p>
    <w:p w14:paraId="25A7BAB1" w14:textId="75BD47B0" w:rsidR="00913851" w:rsidRDefault="00913851" w:rsidP="00871600">
      <w:pPr>
        <w:pStyle w:val="NoSpacing"/>
        <w:rPr>
          <w:rFonts w:cstheme="minorHAnsi"/>
          <w:sz w:val="24"/>
          <w:szCs w:val="24"/>
        </w:rPr>
      </w:pPr>
      <w:r>
        <w:rPr>
          <w:rFonts w:cstheme="minorHAnsi"/>
          <w:sz w:val="24"/>
          <w:szCs w:val="24"/>
        </w:rPr>
        <w:t>So there.</w:t>
      </w:r>
    </w:p>
    <w:p w14:paraId="74A883DD" w14:textId="77777777" w:rsidR="00913851" w:rsidRDefault="00913851" w:rsidP="00871600">
      <w:pPr>
        <w:pStyle w:val="NoSpacing"/>
        <w:rPr>
          <w:rFonts w:cstheme="minorHAnsi"/>
          <w:sz w:val="24"/>
          <w:szCs w:val="24"/>
        </w:rPr>
      </w:pPr>
    </w:p>
    <w:p w14:paraId="7719D4FF" w14:textId="620D895F" w:rsidR="00913851" w:rsidRPr="00913851" w:rsidRDefault="00913851" w:rsidP="00871600">
      <w:pPr>
        <w:pStyle w:val="NoSpacing"/>
        <w:rPr>
          <w:rFonts w:cstheme="minorHAnsi"/>
          <w:b/>
          <w:sz w:val="24"/>
          <w:szCs w:val="24"/>
        </w:rPr>
      </w:pPr>
      <w:r w:rsidRPr="00913851">
        <w:rPr>
          <w:rFonts w:cstheme="minorHAnsi"/>
          <w:b/>
          <w:sz w:val="24"/>
          <w:szCs w:val="24"/>
        </w:rPr>
        <w:t>Friedel Oscillations</w:t>
      </w:r>
    </w:p>
    <w:p w14:paraId="0919CB2D" w14:textId="77777777" w:rsidR="00913851" w:rsidRDefault="008A3B70" w:rsidP="008A3B70">
      <w:pPr>
        <w:pStyle w:val="NoSpacing"/>
        <w:rPr>
          <w:rFonts w:ascii="Calibri" w:hAnsi="Calibri" w:cs="Calibri"/>
          <w:sz w:val="24"/>
          <w:szCs w:val="24"/>
        </w:rPr>
      </w:pPr>
      <w:r>
        <w:rPr>
          <w:rFonts w:cs="Calibri"/>
          <w:sz w:val="24"/>
          <w:szCs w:val="24"/>
        </w:rPr>
        <w:t xml:space="preserve">Now normally, if we’re interested in the large r behavior </w:t>
      </w:r>
      <w:r>
        <w:rPr>
          <w:rFonts w:ascii="Calibri" w:hAnsi="Calibri" w:cs="Calibri"/>
          <w:sz w:val="24"/>
          <w:szCs w:val="24"/>
        </w:rPr>
        <w:t>ρ</w:t>
      </w:r>
      <w:r>
        <w:rPr>
          <w:rFonts w:cs="Calibri"/>
          <w:sz w:val="24"/>
          <w:szCs w:val="24"/>
        </w:rPr>
        <w:t xml:space="preserve"> (or any function of r), then it suffices to use the small q behavior of </w:t>
      </w:r>
      <w:r>
        <w:rPr>
          <w:rFonts w:ascii="Calibri" w:hAnsi="Calibri" w:cs="Calibri"/>
          <w:sz w:val="24"/>
          <w:szCs w:val="24"/>
        </w:rPr>
        <w:t xml:space="preserve">ρ.  And thus it usually suffices to use the small q approximation to χ(q).  But this presumes χ(q) is analytic (apparently), whereas we </w:t>
      </w:r>
      <w:r w:rsidR="00913851">
        <w:rPr>
          <w:rFonts w:ascii="Calibri" w:hAnsi="Calibri" w:cs="Calibri"/>
          <w:sz w:val="24"/>
          <w:szCs w:val="24"/>
        </w:rPr>
        <w:t>kn</w:t>
      </w:r>
      <w:r>
        <w:rPr>
          <w:rFonts w:ascii="Calibri" w:hAnsi="Calibri" w:cs="Calibri"/>
          <w:sz w:val="24"/>
          <w:szCs w:val="24"/>
        </w:rPr>
        <w:t>o</w:t>
      </w:r>
      <w:r w:rsidR="00913851">
        <w:rPr>
          <w:rFonts w:ascii="Calibri" w:hAnsi="Calibri" w:cs="Calibri"/>
          <w:sz w:val="24"/>
          <w:szCs w:val="24"/>
        </w:rPr>
        <w:t>w</w:t>
      </w:r>
      <w:r>
        <w:rPr>
          <w:rFonts w:ascii="Calibri" w:hAnsi="Calibri" w:cs="Calibri"/>
          <w:sz w:val="24"/>
          <w:szCs w:val="24"/>
        </w:rPr>
        <w:t xml:space="preserve"> it is </w:t>
      </w:r>
      <w:r w:rsidRPr="00913851">
        <w:rPr>
          <w:rFonts w:ascii="Calibri" w:hAnsi="Calibri" w:cs="Calibri"/>
          <w:i/>
          <w:sz w:val="24"/>
          <w:szCs w:val="24"/>
        </w:rPr>
        <w:t>not</w:t>
      </w:r>
      <w:r>
        <w:rPr>
          <w:rFonts w:ascii="Calibri" w:hAnsi="Calibri" w:cs="Calibri"/>
          <w:sz w:val="24"/>
          <w:szCs w:val="24"/>
        </w:rPr>
        <w:t xml:space="preserve"> near q = 2k</w:t>
      </w:r>
      <w:r>
        <w:rPr>
          <w:rFonts w:ascii="Calibri" w:hAnsi="Calibri" w:cs="Calibri"/>
          <w:sz w:val="24"/>
          <w:szCs w:val="24"/>
          <w:vertAlign w:val="subscript"/>
        </w:rPr>
        <w:t>F</w:t>
      </w:r>
      <w:r>
        <w:rPr>
          <w:rFonts w:ascii="Calibri" w:hAnsi="Calibri" w:cs="Calibri"/>
          <w:sz w:val="24"/>
          <w:szCs w:val="24"/>
        </w:rPr>
        <w:t xml:space="preserve">.  And if we do this calculation more carefully, using the full F(x), </w:t>
      </w:r>
    </w:p>
    <w:p w14:paraId="7A07D5FA" w14:textId="77777777" w:rsidR="00913851" w:rsidRDefault="00913851" w:rsidP="008A3B70">
      <w:pPr>
        <w:pStyle w:val="NoSpacing"/>
        <w:rPr>
          <w:rFonts w:ascii="Calibri" w:hAnsi="Calibri" w:cs="Calibri"/>
          <w:sz w:val="24"/>
          <w:szCs w:val="24"/>
        </w:rPr>
      </w:pPr>
    </w:p>
    <w:p w14:paraId="79F91804" w14:textId="52302CEE" w:rsidR="00913851" w:rsidRDefault="00913851" w:rsidP="008A3B70">
      <w:pPr>
        <w:pStyle w:val="NoSpacing"/>
        <w:rPr>
          <w:rFonts w:ascii="Calibri" w:hAnsi="Calibri" w:cs="Calibri"/>
          <w:sz w:val="24"/>
          <w:szCs w:val="24"/>
        </w:rPr>
      </w:pPr>
      <w:r w:rsidRPr="008A3B70">
        <w:rPr>
          <w:position w:val="-56"/>
          <w:sz w:val="24"/>
          <w:szCs w:val="24"/>
        </w:rPr>
        <w:object w:dxaOrig="5760" w:dyaOrig="1240" w14:anchorId="125E996A">
          <v:shape id="_x0000_i1077" type="#_x0000_t75" style="width:4in;height:60pt" o:ole="">
            <v:imagedata r:id="rId73" o:title=""/>
          </v:shape>
          <o:OLEObject Type="Embed" ProgID="Equation.DSMT4" ShapeID="_x0000_i1077" DrawAspect="Content" ObjectID="_1769782662" r:id="rId74"/>
        </w:object>
      </w:r>
    </w:p>
    <w:p w14:paraId="040D6EC1" w14:textId="77777777" w:rsidR="00913851" w:rsidRDefault="00913851" w:rsidP="008A3B70">
      <w:pPr>
        <w:pStyle w:val="NoSpacing"/>
        <w:rPr>
          <w:rFonts w:ascii="Calibri" w:hAnsi="Calibri" w:cs="Calibri"/>
          <w:sz w:val="24"/>
          <w:szCs w:val="24"/>
        </w:rPr>
      </w:pPr>
    </w:p>
    <w:p w14:paraId="0F96F43C" w14:textId="612F9BDE" w:rsidR="00A42E03" w:rsidRPr="00973094" w:rsidRDefault="008A3B70" w:rsidP="008A3B70">
      <w:pPr>
        <w:pStyle w:val="NoSpacing"/>
        <w:rPr>
          <w:rFonts w:cs="Calibri"/>
          <w:sz w:val="24"/>
          <w:szCs w:val="24"/>
        </w:rPr>
      </w:pPr>
      <w:r>
        <w:rPr>
          <w:rFonts w:ascii="Calibri" w:hAnsi="Calibri" w:cs="Calibri"/>
          <w:sz w:val="24"/>
          <w:szCs w:val="24"/>
        </w:rPr>
        <w:t xml:space="preserve">instead of F(x) </w:t>
      </w:r>
      <w:r>
        <w:rPr>
          <w:rFonts w:ascii="Cambria Math" w:hAnsi="Cambria Math" w:cs="Calibri"/>
          <w:sz w:val="24"/>
          <w:szCs w:val="24"/>
        </w:rPr>
        <w:t>≈</w:t>
      </w:r>
      <w:r>
        <w:rPr>
          <w:rFonts w:ascii="Calibri" w:hAnsi="Calibri" w:cs="Calibri"/>
          <w:sz w:val="24"/>
          <w:szCs w:val="24"/>
        </w:rPr>
        <w:t xml:space="preserve"> 1, </w:t>
      </w:r>
      <w:r w:rsidR="00913851">
        <w:rPr>
          <w:rFonts w:ascii="Calibri" w:hAnsi="Calibri" w:cs="Calibri"/>
          <w:sz w:val="24"/>
          <w:szCs w:val="24"/>
        </w:rPr>
        <w:t xml:space="preserve">then </w:t>
      </w:r>
      <w:r>
        <w:rPr>
          <w:rFonts w:ascii="Calibri" w:hAnsi="Calibri" w:cs="Calibri"/>
          <w:sz w:val="24"/>
          <w:szCs w:val="24"/>
        </w:rPr>
        <w:t xml:space="preserve">we find the induced charge decays </w:t>
      </w:r>
      <w:r w:rsidR="00237166">
        <w:rPr>
          <w:rFonts w:ascii="Calibri" w:hAnsi="Calibri" w:cs="Calibri"/>
          <w:sz w:val="24"/>
          <w:szCs w:val="24"/>
        </w:rPr>
        <w:t xml:space="preserve">in an oscillatory </w:t>
      </w:r>
      <w:r>
        <w:rPr>
          <w:rFonts w:ascii="Calibri" w:hAnsi="Calibri" w:cs="Calibri"/>
          <w:sz w:val="24"/>
          <w:szCs w:val="24"/>
        </w:rPr>
        <w:t>algebraic</w:t>
      </w:r>
      <w:r w:rsidR="00237166">
        <w:rPr>
          <w:rFonts w:ascii="Calibri" w:hAnsi="Calibri" w:cs="Calibri"/>
          <w:sz w:val="24"/>
          <w:szCs w:val="24"/>
        </w:rPr>
        <w:t xml:space="preserve"> fashion</w:t>
      </w:r>
      <w:r>
        <w:rPr>
          <w:rFonts w:ascii="Calibri" w:hAnsi="Calibri" w:cs="Calibri"/>
          <w:sz w:val="24"/>
          <w:szCs w:val="24"/>
        </w:rPr>
        <w:t xml:space="preserve">, not exponentially.  </w:t>
      </w:r>
    </w:p>
    <w:p w14:paraId="2D246409" w14:textId="77777777" w:rsidR="00A42E03" w:rsidRPr="00973094" w:rsidRDefault="00A42E03" w:rsidP="00A42E03">
      <w:pPr>
        <w:pStyle w:val="NoSpacing"/>
        <w:rPr>
          <w:rFonts w:cs="Calibri"/>
          <w:sz w:val="24"/>
          <w:szCs w:val="24"/>
        </w:rPr>
      </w:pPr>
    </w:p>
    <w:p w14:paraId="681E769F" w14:textId="437A94BD" w:rsidR="00A42E03" w:rsidRDefault="00075241" w:rsidP="00A42E03">
      <w:pPr>
        <w:pStyle w:val="NoSpacing"/>
        <w:rPr>
          <w:rFonts w:cs="Calibri"/>
          <w:sz w:val="24"/>
          <w:szCs w:val="24"/>
        </w:rPr>
      </w:pPr>
      <w:r w:rsidRPr="00973094">
        <w:rPr>
          <w:rFonts w:cs="Calibri"/>
          <w:position w:val="-30"/>
          <w:sz w:val="24"/>
          <w:szCs w:val="24"/>
        </w:rPr>
        <w:object w:dxaOrig="5620" w:dyaOrig="680" w14:anchorId="63D84DA3">
          <v:shape id="_x0000_i1061" type="#_x0000_t75" style="width:261.45pt;height:36pt" o:ole="" fillcolor="#cfc">
            <v:imagedata r:id="rId75" o:title=""/>
          </v:shape>
          <o:OLEObject Type="Embed" ProgID="Equation.DSMT4" ShapeID="_x0000_i1061" DrawAspect="Content" ObjectID="_1769782663" r:id="rId76"/>
        </w:object>
      </w:r>
    </w:p>
    <w:p w14:paraId="73B9AB4B" w14:textId="77777777" w:rsidR="00A42E03" w:rsidRPr="00973094" w:rsidRDefault="00A42E03" w:rsidP="00A42E03">
      <w:pPr>
        <w:pStyle w:val="NoSpacing"/>
        <w:rPr>
          <w:rFonts w:cs="Calibri"/>
          <w:sz w:val="24"/>
          <w:szCs w:val="24"/>
        </w:rPr>
      </w:pPr>
    </w:p>
    <w:p w14:paraId="34ED4DEA" w14:textId="4F0B12CF" w:rsidR="00A42E03" w:rsidRPr="000D60AF" w:rsidRDefault="00237166" w:rsidP="00A42E03">
      <w:pPr>
        <w:pStyle w:val="NoSpacing"/>
        <w:rPr>
          <w:rFonts w:cs="Calibri"/>
          <w:sz w:val="24"/>
          <w:szCs w:val="24"/>
        </w:rPr>
      </w:pPr>
      <w:r>
        <w:rPr>
          <w:rFonts w:cs="Calibri"/>
          <w:sz w:val="24"/>
          <w:szCs w:val="24"/>
        </w:rPr>
        <w:t xml:space="preserve">The oscillations are called Friedel oscillations.  </w:t>
      </w:r>
      <w:r w:rsidR="00A42E03" w:rsidRPr="000D60AF">
        <w:rPr>
          <w:rFonts w:cs="Calibri"/>
          <w:sz w:val="24"/>
          <w:szCs w:val="24"/>
        </w:rPr>
        <w:t>The total potential also has an oscillating tail as well.  It would be given by:</w:t>
      </w:r>
    </w:p>
    <w:p w14:paraId="0ED2D29E" w14:textId="77777777" w:rsidR="00A42E03" w:rsidRPr="000D60AF" w:rsidRDefault="00A42E03" w:rsidP="00A42E03">
      <w:pPr>
        <w:pStyle w:val="NoSpacing"/>
        <w:rPr>
          <w:rFonts w:cs="Calibri"/>
          <w:sz w:val="24"/>
          <w:szCs w:val="24"/>
        </w:rPr>
      </w:pPr>
    </w:p>
    <w:p w14:paraId="48E6AB40" w14:textId="77777777" w:rsidR="00A42E03" w:rsidRPr="000D60AF" w:rsidRDefault="00A42E03" w:rsidP="00A42E03">
      <w:pPr>
        <w:pStyle w:val="NoSpacing"/>
        <w:rPr>
          <w:rFonts w:cs="Calibri"/>
          <w:sz w:val="24"/>
          <w:szCs w:val="24"/>
        </w:rPr>
      </w:pPr>
      <w:r w:rsidRPr="000D60AF">
        <w:rPr>
          <w:rFonts w:cs="Calibri"/>
          <w:position w:val="-30"/>
          <w:sz w:val="24"/>
          <w:szCs w:val="24"/>
        </w:rPr>
        <w:object w:dxaOrig="2260" w:dyaOrig="720" w14:anchorId="7C274EBD">
          <v:shape id="_x0000_i1062" type="#_x0000_t75" style="width:114pt;height:36pt" o:ole="">
            <v:imagedata r:id="rId77" o:title=""/>
          </v:shape>
          <o:OLEObject Type="Embed" ProgID="Equation.DSMT4" ShapeID="_x0000_i1062" DrawAspect="Content" ObjectID="_1769782664" r:id="rId78"/>
        </w:object>
      </w:r>
    </w:p>
    <w:p w14:paraId="54448466" w14:textId="77777777" w:rsidR="00A42E03" w:rsidRPr="000D60AF" w:rsidRDefault="00A42E03" w:rsidP="00A42E03">
      <w:pPr>
        <w:pStyle w:val="NoSpacing"/>
        <w:rPr>
          <w:rFonts w:cs="Calibri"/>
          <w:sz w:val="24"/>
          <w:szCs w:val="24"/>
        </w:rPr>
      </w:pPr>
    </w:p>
    <w:p w14:paraId="63982833" w14:textId="77777777" w:rsidR="00A42E03" w:rsidRPr="000D60AF" w:rsidRDefault="00A42E03" w:rsidP="00A42E03">
      <w:pPr>
        <w:pStyle w:val="NoSpacing"/>
        <w:rPr>
          <w:rFonts w:cs="Calibri"/>
          <w:sz w:val="24"/>
          <w:szCs w:val="24"/>
        </w:rPr>
      </w:pPr>
      <w:r w:rsidRPr="000D60AF">
        <w:rPr>
          <w:rFonts w:cs="Calibri"/>
          <w:sz w:val="24"/>
          <w:szCs w:val="24"/>
        </w:rPr>
        <w:t>where,</w:t>
      </w:r>
    </w:p>
    <w:p w14:paraId="5F4B22FD" w14:textId="77777777" w:rsidR="00A42E03" w:rsidRPr="000D60AF" w:rsidRDefault="00A42E03" w:rsidP="00A42E03">
      <w:pPr>
        <w:pStyle w:val="NoSpacing"/>
        <w:rPr>
          <w:rFonts w:cs="Calibri"/>
          <w:sz w:val="24"/>
          <w:szCs w:val="24"/>
        </w:rPr>
      </w:pPr>
    </w:p>
    <w:p w14:paraId="608A246B" w14:textId="5817FA6F" w:rsidR="00A42E03" w:rsidRPr="000D60AF" w:rsidRDefault="00075241" w:rsidP="00A42E03">
      <w:pPr>
        <w:pStyle w:val="NoSpacing"/>
        <w:rPr>
          <w:rFonts w:cs="Calibri"/>
          <w:sz w:val="24"/>
          <w:szCs w:val="24"/>
        </w:rPr>
      </w:pPr>
      <w:r w:rsidRPr="000D60AF">
        <w:rPr>
          <w:rFonts w:cs="Calibri"/>
          <w:position w:val="-32"/>
          <w:sz w:val="24"/>
          <w:szCs w:val="24"/>
        </w:rPr>
        <w:object w:dxaOrig="7420" w:dyaOrig="760" w14:anchorId="0B04916A">
          <v:shape id="_x0000_i1063" type="#_x0000_t75" style="width:372pt;height:36pt" o:ole="">
            <v:imagedata r:id="rId79" o:title=""/>
          </v:shape>
          <o:OLEObject Type="Embed" ProgID="Equation.DSMT4" ShapeID="_x0000_i1063" DrawAspect="Content" ObjectID="_1769782665" r:id="rId80"/>
        </w:object>
      </w:r>
      <w:r w:rsidR="00A42E03" w:rsidRPr="000D60AF">
        <w:rPr>
          <w:rFonts w:cs="Calibri"/>
          <w:sz w:val="24"/>
          <w:szCs w:val="24"/>
        </w:rPr>
        <w:t xml:space="preserve"> </w:t>
      </w:r>
    </w:p>
    <w:p w14:paraId="2EA3F4EA" w14:textId="77777777" w:rsidR="00A42E03" w:rsidRPr="000D60AF" w:rsidRDefault="00A42E03" w:rsidP="00A42E03">
      <w:pPr>
        <w:pStyle w:val="NoSpacing"/>
        <w:rPr>
          <w:rFonts w:cs="Calibri"/>
          <w:sz w:val="24"/>
          <w:szCs w:val="24"/>
        </w:rPr>
      </w:pPr>
    </w:p>
    <w:p w14:paraId="62F778E4" w14:textId="77777777" w:rsidR="00A42E03" w:rsidRPr="000D60AF" w:rsidRDefault="00A42E03" w:rsidP="00A42E03">
      <w:pPr>
        <w:pStyle w:val="NoSpacing"/>
        <w:rPr>
          <w:rFonts w:cs="Calibri"/>
          <w:sz w:val="24"/>
          <w:szCs w:val="24"/>
        </w:rPr>
      </w:pPr>
      <w:r w:rsidRPr="000D60AF">
        <w:rPr>
          <w:rFonts w:cs="Calibri"/>
          <w:sz w:val="24"/>
          <w:szCs w:val="24"/>
        </w:rPr>
        <w:t>Not going to do this, but result, for large r, is:</w:t>
      </w:r>
    </w:p>
    <w:p w14:paraId="4AE5B265" w14:textId="77777777" w:rsidR="00A42E03" w:rsidRPr="000D60AF" w:rsidRDefault="00A42E03" w:rsidP="00A42E03">
      <w:pPr>
        <w:pStyle w:val="NoSpacing"/>
        <w:rPr>
          <w:rFonts w:cs="Calibri"/>
          <w:sz w:val="24"/>
          <w:szCs w:val="24"/>
        </w:rPr>
      </w:pPr>
    </w:p>
    <w:p w14:paraId="68F9B849" w14:textId="77777777" w:rsidR="00A42E03" w:rsidRPr="000D60AF" w:rsidRDefault="00A42E03" w:rsidP="00A42E03">
      <w:pPr>
        <w:pStyle w:val="NoSpacing"/>
        <w:rPr>
          <w:rFonts w:cs="Calibri"/>
          <w:sz w:val="24"/>
          <w:szCs w:val="24"/>
        </w:rPr>
      </w:pPr>
      <w:r w:rsidRPr="000D60AF">
        <w:rPr>
          <w:rFonts w:cs="Calibri"/>
          <w:position w:val="-24"/>
          <w:sz w:val="24"/>
          <w:szCs w:val="24"/>
        </w:rPr>
        <w:object w:dxaOrig="1860" w:dyaOrig="620" w14:anchorId="494B4096">
          <v:shape id="_x0000_i1064" type="#_x0000_t75" style="width:90pt;height:30pt" o:ole="">
            <v:imagedata r:id="rId81" o:title=""/>
          </v:shape>
          <o:OLEObject Type="Embed" ProgID="Equation.DSMT4" ShapeID="_x0000_i1064" DrawAspect="Content" ObjectID="_1769782666" r:id="rId82"/>
        </w:object>
      </w:r>
    </w:p>
    <w:p w14:paraId="4F1FC26D" w14:textId="77777777" w:rsidR="00A42E03" w:rsidRPr="000D60AF" w:rsidRDefault="00A42E03" w:rsidP="00A42E03">
      <w:pPr>
        <w:pStyle w:val="NoSpacing"/>
        <w:rPr>
          <w:rFonts w:cs="Calibri"/>
          <w:sz w:val="24"/>
          <w:szCs w:val="24"/>
        </w:rPr>
      </w:pPr>
    </w:p>
    <w:p w14:paraId="3E0D5E2E" w14:textId="3178EAD1" w:rsidR="00A42E03" w:rsidRPr="000D60AF" w:rsidRDefault="00A42E03" w:rsidP="00A42E03">
      <w:pPr>
        <w:pStyle w:val="NoSpacing"/>
        <w:rPr>
          <w:rFonts w:cs="Calibri"/>
          <w:sz w:val="24"/>
          <w:szCs w:val="24"/>
        </w:rPr>
      </w:pPr>
      <w:r w:rsidRPr="000D60AF">
        <w:rPr>
          <w:rFonts w:cs="Calibri"/>
          <w:sz w:val="24"/>
          <w:szCs w:val="24"/>
        </w:rPr>
        <w:t xml:space="preserve">Well, we’ll notice that this also indicates that the potential’s amplitude decay doesn’t happen on an atomic length scale.   But the rapid oscillations, which </w:t>
      </w:r>
      <w:r w:rsidRPr="000D60AF">
        <w:rPr>
          <w:rFonts w:cs="Calibri"/>
          <w:i/>
          <w:sz w:val="24"/>
          <w:szCs w:val="24"/>
        </w:rPr>
        <w:t>do</w:t>
      </w:r>
      <w:r w:rsidRPr="000D60AF">
        <w:rPr>
          <w:rFonts w:cs="Calibri"/>
          <w:sz w:val="24"/>
          <w:szCs w:val="24"/>
        </w:rPr>
        <w:t xml:space="preserve"> happen over an atomic scale, would seem to compensate for this, and make the potential practically/averagelly zero outside of a lattice spacing ~ 1/k</w:t>
      </w:r>
      <w:r w:rsidRPr="000D60AF">
        <w:rPr>
          <w:rFonts w:cs="Calibri"/>
          <w:sz w:val="24"/>
          <w:szCs w:val="24"/>
          <w:vertAlign w:val="subscript"/>
        </w:rPr>
        <w:t>F</w:t>
      </w:r>
      <w:r w:rsidRPr="000D60AF">
        <w:rPr>
          <w:rFonts w:cs="Calibri"/>
          <w:sz w:val="24"/>
          <w:szCs w:val="24"/>
        </w:rPr>
        <w:t xml:space="preserve">.  </w:t>
      </w:r>
      <w:r w:rsidR="00237166">
        <w:rPr>
          <w:rFonts w:cs="Calibri"/>
          <w:sz w:val="24"/>
          <w:szCs w:val="24"/>
        </w:rPr>
        <w:t>Apparently, a</w:t>
      </w:r>
      <w:r w:rsidRPr="000D60AF">
        <w:rPr>
          <w:rFonts w:cs="Calibri"/>
          <w:sz w:val="24"/>
          <w:szCs w:val="24"/>
        </w:rPr>
        <w:t>t finite T, the sharp cutoff at k = 2k</w:t>
      </w:r>
      <w:r w:rsidRPr="000D60AF">
        <w:rPr>
          <w:rFonts w:cs="Calibri"/>
          <w:sz w:val="24"/>
          <w:szCs w:val="24"/>
          <w:vertAlign w:val="subscript"/>
        </w:rPr>
        <w:t>F</w:t>
      </w:r>
      <w:r w:rsidRPr="000D60AF">
        <w:rPr>
          <w:rFonts w:cs="Calibri"/>
          <w:sz w:val="24"/>
          <w:szCs w:val="24"/>
        </w:rPr>
        <w:t xml:space="preserve"> is smeared and the oscillations are weakened by a multiplicative factor exp(-2πk</w:t>
      </w:r>
      <w:r w:rsidRPr="000D60AF">
        <w:rPr>
          <w:rFonts w:cs="Calibri"/>
          <w:sz w:val="24"/>
          <w:szCs w:val="24"/>
          <w:vertAlign w:val="subscript"/>
        </w:rPr>
        <w:t>B</w:t>
      </w:r>
      <w:r w:rsidRPr="000D60AF">
        <w:rPr>
          <w:rFonts w:cs="Calibri"/>
          <w:sz w:val="24"/>
          <w:szCs w:val="24"/>
        </w:rPr>
        <w:t>T|r|/v</w:t>
      </w:r>
      <w:r w:rsidRPr="000D60AF">
        <w:rPr>
          <w:rFonts w:cs="Calibri"/>
          <w:sz w:val="24"/>
          <w:szCs w:val="24"/>
          <w:vertAlign w:val="subscript"/>
        </w:rPr>
        <w:t>F</w:t>
      </w:r>
      <w:r w:rsidRPr="000D60AF">
        <w:rPr>
          <w:rFonts w:cs="Calibri"/>
          <w:sz w:val="24"/>
          <w:szCs w:val="24"/>
        </w:rPr>
        <w:t>), where v</w:t>
      </w:r>
      <w:r w:rsidRPr="000D60AF">
        <w:rPr>
          <w:rFonts w:cs="Calibri"/>
          <w:sz w:val="24"/>
          <w:szCs w:val="24"/>
          <w:vertAlign w:val="subscript"/>
        </w:rPr>
        <w:t>F</w:t>
      </w:r>
      <w:r w:rsidRPr="000D60AF">
        <w:rPr>
          <w:rFonts w:cs="Calibri"/>
          <w:sz w:val="24"/>
          <w:szCs w:val="24"/>
        </w:rPr>
        <w:t xml:space="preserve"> is Fermi velocity.  </w:t>
      </w:r>
    </w:p>
    <w:p w14:paraId="79F8D67A" w14:textId="77777777" w:rsidR="00913851" w:rsidRDefault="00913851" w:rsidP="00913851">
      <w:pPr>
        <w:pStyle w:val="NoSpacing"/>
        <w:rPr>
          <w:rFonts w:cs="Calibri"/>
          <w:sz w:val="24"/>
          <w:szCs w:val="24"/>
        </w:rPr>
      </w:pPr>
    </w:p>
    <w:p w14:paraId="5A490ADE" w14:textId="43DFCFFF" w:rsidR="00913851" w:rsidRDefault="00913851" w:rsidP="00913851">
      <w:pPr>
        <w:pStyle w:val="NoSpacing"/>
        <w:rPr>
          <w:rFonts w:cs="Calibri"/>
          <w:sz w:val="24"/>
          <w:szCs w:val="24"/>
        </w:rPr>
      </w:pPr>
    </w:p>
    <w:p w14:paraId="79C70A05" w14:textId="77777777" w:rsidR="00A42E03" w:rsidRPr="008F17C1" w:rsidRDefault="00A42E03" w:rsidP="00871600">
      <w:pPr>
        <w:pStyle w:val="NoSpacing"/>
        <w:rPr>
          <w:rFonts w:cstheme="minorHAnsi"/>
          <w:sz w:val="24"/>
          <w:szCs w:val="24"/>
        </w:rPr>
      </w:pPr>
    </w:p>
    <w:sectPr w:rsidR="00A42E03" w:rsidRPr="008F17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2241"/>
    <w:rsid w:val="000053C6"/>
    <w:rsid w:val="0001335F"/>
    <w:rsid w:val="00023BD8"/>
    <w:rsid w:val="00027F90"/>
    <w:rsid w:val="00040106"/>
    <w:rsid w:val="00060830"/>
    <w:rsid w:val="0006720E"/>
    <w:rsid w:val="00075241"/>
    <w:rsid w:val="0007604C"/>
    <w:rsid w:val="000769AD"/>
    <w:rsid w:val="00080D62"/>
    <w:rsid w:val="00086ED9"/>
    <w:rsid w:val="00087059"/>
    <w:rsid w:val="00092CC2"/>
    <w:rsid w:val="0009420D"/>
    <w:rsid w:val="000B13F4"/>
    <w:rsid w:val="000B26D9"/>
    <w:rsid w:val="000D3ECF"/>
    <w:rsid w:val="000D5586"/>
    <w:rsid w:val="000D77EE"/>
    <w:rsid w:val="00110FA4"/>
    <w:rsid w:val="001249BC"/>
    <w:rsid w:val="00125E10"/>
    <w:rsid w:val="00126189"/>
    <w:rsid w:val="00133166"/>
    <w:rsid w:val="0013720D"/>
    <w:rsid w:val="001564BE"/>
    <w:rsid w:val="00190F34"/>
    <w:rsid w:val="00194B14"/>
    <w:rsid w:val="0019516B"/>
    <w:rsid w:val="001A60C6"/>
    <w:rsid w:val="001A6AF5"/>
    <w:rsid w:val="001B7B66"/>
    <w:rsid w:val="001D2B3C"/>
    <w:rsid w:val="001E1DE0"/>
    <w:rsid w:val="001E5411"/>
    <w:rsid w:val="002011B7"/>
    <w:rsid w:val="00215645"/>
    <w:rsid w:val="00226DF5"/>
    <w:rsid w:val="00237166"/>
    <w:rsid w:val="00240CA5"/>
    <w:rsid w:val="00257540"/>
    <w:rsid w:val="0026669B"/>
    <w:rsid w:val="00274AD5"/>
    <w:rsid w:val="00275B89"/>
    <w:rsid w:val="00276E4A"/>
    <w:rsid w:val="0028211F"/>
    <w:rsid w:val="00285010"/>
    <w:rsid w:val="00287397"/>
    <w:rsid w:val="00292249"/>
    <w:rsid w:val="0029520C"/>
    <w:rsid w:val="002B3A9E"/>
    <w:rsid w:val="002E547D"/>
    <w:rsid w:val="002E6CB7"/>
    <w:rsid w:val="002F4456"/>
    <w:rsid w:val="003108B1"/>
    <w:rsid w:val="00343B58"/>
    <w:rsid w:val="003528E6"/>
    <w:rsid w:val="00356456"/>
    <w:rsid w:val="003731BD"/>
    <w:rsid w:val="00373F2F"/>
    <w:rsid w:val="003751FE"/>
    <w:rsid w:val="00381074"/>
    <w:rsid w:val="00395F3D"/>
    <w:rsid w:val="00396A10"/>
    <w:rsid w:val="003A4504"/>
    <w:rsid w:val="003A6D19"/>
    <w:rsid w:val="003B2AF0"/>
    <w:rsid w:val="003C0F16"/>
    <w:rsid w:val="003C72A3"/>
    <w:rsid w:val="003D2A81"/>
    <w:rsid w:val="003F5A77"/>
    <w:rsid w:val="00407740"/>
    <w:rsid w:val="00417F3F"/>
    <w:rsid w:val="00423BB5"/>
    <w:rsid w:val="004349E5"/>
    <w:rsid w:val="00434A71"/>
    <w:rsid w:val="00435D40"/>
    <w:rsid w:val="00443BF6"/>
    <w:rsid w:val="0045279C"/>
    <w:rsid w:val="00457029"/>
    <w:rsid w:val="00482FD8"/>
    <w:rsid w:val="00483A79"/>
    <w:rsid w:val="004861C6"/>
    <w:rsid w:val="004939C5"/>
    <w:rsid w:val="0049416E"/>
    <w:rsid w:val="004B3578"/>
    <w:rsid w:val="004B39D7"/>
    <w:rsid w:val="004B4C12"/>
    <w:rsid w:val="004C5697"/>
    <w:rsid w:val="004E0B10"/>
    <w:rsid w:val="004E2085"/>
    <w:rsid w:val="00511393"/>
    <w:rsid w:val="005131EE"/>
    <w:rsid w:val="005328BB"/>
    <w:rsid w:val="00533C56"/>
    <w:rsid w:val="0053749B"/>
    <w:rsid w:val="00537DC5"/>
    <w:rsid w:val="0054089A"/>
    <w:rsid w:val="00541700"/>
    <w:rsid w:val="00545184"/>
    <w:rsid w:val="0056139F"/>
    <w:rsid w:val="005702E1"/>
    <w:rsid w:val="00581959"/>
    <w:rsid w:val="005823DD"/>
    <w:rsid w:val="0058310B"/>
    <w:rsid w:val="00593D05"/>
    <w:rsid w:val="005A3ADB"/>
    <w:rsid w:val="005A7B46"/>
    <w:rsid w:val="005C4023"/>
    <w:rsid w:val="005C5C41"/>
    <w:rsid w:val="005E57B0"/>
    <w:rsid w:val="00604D58"/>
    <w:rsid w:val="00606D4E"/>
    <w:rsid w:val="00622517"/>
    <w:rsid w:val="00623F4E"/>
    <w:rsid w:val="00633B0C"/>
    <w:rsid w:val="006543F6"/>
    <w:rsid w:val="00656218"/>
    <w:rsid w:val="00662D66"/>
    <w:rsid w:val="00694C2C"/>
    <w:rsid w:val="0069663B"/>
    <w:rsid w:val="006B2A85"/>
    <w:rsid w:val="006C7D89"/>
    <w:rsid w:val="006E2751"/>
    <w:rsid w:val="006E5610"/>
    <w:rsid w:val="006F1AC5"/>
    <w:rsid w:val="006F3B41"/>
    <w:rsid w:val="00710603"/>
    <w:rsid w:val="007171C3"/>
    <w:rsid w:val="0072621B"/>
    <w:rsid w:val="00734E20"/>
    <w:rsid w:val="00744486"/>
    <w:rsid w:val="007452CC"/>
    <w:rsid w:val="00752F96"/>
    <w:rsid w:val="00755F78"/>
    <w:rsid w:val="007665DC"/>
    <w:rsid w:val="00783F14"/>
    <w:rsid w:val="007921A9"/>
    <w:rsid w:val="00795013"/>
    <w:rsid w:val="007B4A82"/>
    <w:rsid w:val="007C1535"/>
    <w:rsid w:val="007C1EDF"/>
    <w:rsid w:val="007D1BD6"/>
    <w:rsid w:val="007D35E6"/>
    <w:rsid w:val="007D7D6A"/>
    <w:rsid w:val="007E1D10"/>
    <w:rsid w:val="007E55DC"/>
    <w:rsid w:val="0081419E"/>
    <w:rsid w:val="00824B68"/>
    <w:rsid w:val="00837B7B"/>
    <w:rsid w:val="00863993"/>
    <w:rsid w:val="00864D30"/>
    <w:rsid w:val="008703B8"/>
    <w:rsid w:val="00871600"/>
    <w:rsid w:val="0087169A"/>
    <w:rsid w:val="00874286"/>
    <w:rsid w:val="008761D6"/>
    <w:rsid w:val="00884488"/>
    <w:rsid w:val="00884886"/>
    <w:rsid w:val="008861CE"/>
    <w:rsid w:val="00887517"/>
    <w:rsid w:val="00887F8A"/>
    <w:rsid w:val="00891DFD"/>
    <w:rsid w:val="00893C1B"/>
    <w:rsid w:val="00895604"/>
    <w:rsid w:val="00896D29"/>
    <w:rsid w:val="008A39E3"/>
    <w:rsid w:val="008A3B70"/>
    <w:rsid w:val="008A70E9"/>
    <w:rsid w:val="008B0298"/>
    <w:rsid w:val="008C4981"/>
    <w:rsid w:val="008C7DEE"/>
    <w:rsid w:val="008E2712"/>
    <w:rsid w:val="008E5065"/>
    <w:rsid w:val="008E5A15"/>
    <w:rsid w:val="008F17C1"/>
    <w:rsid w:val="008F2EB8"/>
    <w:rsid w:val="008F38EE"/>
    <w:rsid w:val="008F3C3F"/>
    <w:rsid w:val="008F4027"/>
    <w:rsid w:val="008F5A06"/>
    <w:rsid w:val="0090277C"/>
    <w:rsid w:val="00907E6A"/>
    <w:rsid w:val="00912C70"/>
    <w:rsid w:val="00913851"/>
    <w:rsid w:val="00914EA6"/>
    <w:rsid w:val="009217E4"/>
    <w:rsid w:val="0094026C"/>
    <w:rsid w:val="00942A2F"/>
    <w:rsid w:val="00953620"/>
    <w:rsid w:val="009565C7"/>
    <w:rsid w:val="00971516"/>
    <w:rsid w:val="00977EEB"/>
    <w:rsid w:val="00993C62"/>
    <w:rsid w:val="009A00D8"/>
    <w:rsid w:val="009B429E"/>
    <w:rsid w:val="009D3B47"/>
    <w:rsid w:val="009D3FB8"/>
    <w:rsid w:val="009D4EFF"/>
    <w:rsid w:val="009D5095"/>
    <w:rsid w:val="009E16F8"/>
    <w:rsid w:val="009F60ED"/>
    <w:rsid w:val="00A02FA0"/>
    <w:rsid w:val="00A04860"/>
    <w:rsid w:val="00A06980"/>
    <w:rsid w:val="00A07569"/>
    <w:rsid w:val="00A13953"/>
    <w:rsid w:val="00A2330D"/>
    <w:rsid w:val="00A32E60"/>
    <w:rsid w:val="00A42E03"/>
    <w:rsid w:val="00A47B8C"/>
    <w:rsid w:val="00A53404"/>
    <w:rsid w:val="00A6649B"/>
    <w:rsid w:val="00A84A64"/>
    <w:rsid w:val="00A92EBE"/>
    <w:rsid w:val="00AD1036"/>
    <w:rsid w:val="00B370A4"/>
    <w:rsid w:val="00B46EE6"/>
    <w:rsid w:val="00B550E8"/>
    <w:rsid w:val="00B55C50"/>
    <w:rsid w:val="00B55D1D"/>
    <w:rsid w:val="00B713D2"/>
    <w:rsid w:val="00B8756E"/>
    <w:rsid w:val="00B9249E"/>
    <w:rsid w:val="00BB2A1C"/>
    <w:rsid w:val="00BB407A"/>
    <w:rsid w:val="00BB541F"/>
    <w:rsid w:val="00BC28D8"/>
    <w:rsid w:val="00BC3466"/>
    <w:rsid w:val="00BC5621"/>
    <w:rsid w:val="00BC6548"/>
    <w:rsid w:val="00BD3CCC"/>
    <w:rsid w:val="00BF1C45"/>
    <w:rsid w:val="00C05CD3"/>
    <w:rsid w:val="00C07A1F"/>
    <w:rsid w:val="00C115EC"/>
    <w:rsid w:val="00C17865"/>
    <w:rsid w:val="00C20BA7"/>
    <w:rsid w:val="00C300D9"/>
    <w:rsid w:val="00C57313"/>
    <w:rsid w:val="00C5756D"/>
    <w:rsid w:val="00C60527"/>
    <w:rsid w:val="00C662F1"/>
    <w:rsid w:val="00C77C33"/>
    <w:rsid w:val="00CA40C5"/>
    <w:rsid w:val="00CA5553"/>
    <w:rsid w:val="00CA617A"/>
    <w:rsid w:val="00CB0253"/>
    <w:rsid w:val="00CB5CF4"/>
    <w:rsid w:val="00CC0429"/>
    <w:rsid w:val="00CC2620"/>
    <w:rsid w:val="00CE4218"/>
    <w:rsid w:val="00CF1B55"/>
    <w:rsid w:val="00CF43A0"/>
    <w:rsid w:val="00D06943"/>
    <w:rsid w:val="00D35C90"/>
    <w:rsid w:val="00D609A8"/>
    <w:rsid w:val="00D65E0C"/>
    <w:rsid w:val="00D676AB"/>
    <w:rsid w:val="00D70CA1"/>
    <w:rsid w:val="00D82B35"/>
    <w:rsid w:val="00D862EE"/>
    <w:rsid w:val="00D97DFF"/>
    <w:rsid w:val="00DA115E"/>
    <w:rsid w:val="00DB60A3"/>
    <w:rsid w:val="00DC31C6"/>
    <w:rsid w:val="00DC458B"/>
    <w:rsid w:val="00DD0681"/>
    <w:rsid w:val="00DD20F6"/>
    <w:rsid w:val="00DD35B0"/>
    <w:rsid w:val="00DD481F"/>
    <w:rsid w:val="00DD50B8"/>
    <w:rsid w:val="00DF6E64"/>
    <w:rsid w:val="00E00322"/>
    <w:rsid w:val="00E01B54"/>
    <w:rsid w:val="00E137F1"/>
    <w:rsid w:val="00E47C38"/>
    <w:rsid w:val="00E5022F"/>
    <w:rsid w:val="00E5334F"/>
    <w:rsid w:val="00E54C56"/>
    <w:rsid w:val="00E54EFB"/>
    <w:rsid w:val="00E65D63"/>
    <w:rsid w:val="00E92D92"/>
    <w:rsid w:val="00E92DC8"/>
    <w:rsid w:val="00EC31EB"/>
    <w:rsid w:val="00EC5BCA"/>
    <w:rsid w:val="00EC6D79"/>
    <w:rsid w:val="00EC7318"/>
    <w:rsid w:val="00ED19A8"/>
    <w:rsid w:val="00EE2591"/>
    <w:rsid w:val="00F05869"/>
    <w:rsid w:val="00F07FED"/>
    <w:rsid w:val="00F13AC1"/>
    <w:rsid w:val="00F220DE"/>
    <w:rsid w:val="00F338BD"/>
    <w:rsid w:val="00F33DB2"/>
    <w:rsid w:val="00F34ED9"/>
    <w:rsid w:val="00F35F27"/>
    <w:rsid w:val="00F36399"/>
    <w:rsid w:val="00F46D34"/>
    <w:rsid w:val="00F60EA0"/>
    <w:rsid w:val="00F641AC"/>
    <w:rsid w:val="00F675CA"/>
    <w:rsid w:val="00F70ED3"/>
    <w:rsid w:val="00F824C6"/>
    <w:rsid w:val="00F84EE2"/>
    <w:rsid w:val="00F94969"/>
    <w:rsid w:val="00F94E8F"/>
    <w:rsid w:val="00F964F1"/>
    <w:rsid w:val="00FA77CE"/>
    <w:rsid w:val="00FB028F"/>
    <w:rsid w:val="00FB5C6A"/>
    <w:rsid w:val="00FB7249"/>
    <w:rsid w:val="00FC4110"/>
    <w:rsid w:val="00FC43C3"/>
    <w:rsid w:val="00FC7BE4"/>
    <w:rsid w:val="00FC7E92"/>
    <w:rsid w:val="00FD19FD"/>
    <w:rsid w:val="00FE3FCD"/>
    <w:rsid w:val="00FF12AB"/>
    <w:rsid w:val="00FF5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57029"/>
    <w:pPr>
      <w:spacing w:after="0" w:line="240" w:lineRule="auto"/>
    </w:pPr>
  </w:style>
  <w:style w:type="character" w:styleId="CommentReference">
    <w:name w:val="annotation reference"/>
    <w:rsid w:val="00891DFD"/>
    <w:rPr>
      <w:sz w:val="16"/>
      <w:szCs w:val="16"/>
    </w:rPr>
  </w:style>
  <w:style w:type="character" w:customStyle="1" w:styleId="NoSpacingChar">
    <w:name w:val="No Spacing Char"/>
    <w:link w:val="NoSpacing"/>
    <w:uiPriority w:val="1"/>
    <w:rsid w:val="00F84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10.wmf"/><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oleObject" Target="embeddings/oleObject1.bin"/><Relationship Id="rId61" Type="http://schemas.openxmlformats.org/officeDocument/2006/relationships/image" Target="media/image30.wmf"/><Relationship Id="rId82" Type="http://schemas.openxmlformats.org/officeDocument/2006/relationships/oleObject" Target="embeddings/oleObject39.bin"/><Relationship Id="rId19" Type="http://schemas.openxmlformats.org/officeDocument/2006/relationships/image" Target="media/image9.wmf"/><Relationship Id="rId14" Type="http://schemas.openxmlformats.org/officeDocument/2006/relationships/image" Target="media/image6.wmf"/><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4.wmf"/><Relationship Id="rId77" Type="http://schemas.openxmlformats.org/officeDocument/2006/relationships/image" Target="media/image38.wmf"/><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80" Type="http://schemas.openxmlformats.org/officeDocument/2006/relationships/oleObject" Target="embeddings/oleObject38.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8.bin"/><Relationship Id="rId41" Type="http://schemas.openxmlformats.org/officeDocument/2006/relationships/image" Target="media/image20.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image" Target="media/image19.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7" Type="http://schemas.openxmlformats.org/officeDocument/2006/relationships/oleObject" Target="embeddings/oleObject2.bin"/><Relationship Id="rId71" Type="http://schemas.openxmlformats.org/officeDocument/2006/relationships/image" Target="media/image35.wmf"/><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3440</TotalTime>
  <Pages>8</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153</cp:revision>
  <dcterms:created xsi:type="dcterms:W3CDTF">2019-08-06T00:12:00Z</dcterms:created>
  <dcterms:modified xsi:type="dcterms:W3CDTF">2024-02-18T22:30:00Z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